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596"/>
        <w:tblW w:w="0" w:type="auto"/>
        <w:tblLook w:val="04A0" w:firstRow="1" w:lastRow="0" w:firstColumn="1" w:lastColumn="0" w:noHBand="0" w:noVBand="1"/>
      </w:tblPr>
      <w:tblGrid>
        <w:gridCol w:w="6941"/>
        <w:gridCol w:w="6668"/>
      </w:tblGrid>
      <w:tr w:rsidR="005D3AE9" w:rsidRPr="00096251" w14:paraId="5D60CA6A" w14:textId="77777777" w:rsidTr="007F6BE8">
        <w:tc>
          <w:tcPr>
            <w:tcW w:w="13609" w:type="dxa"/>
            <w:gridSpan w:val="2"/>
          </w:tcPr>
          <w:p w14:paraId="1387D771" w14:textId="72EA44A1" w:rsidR="005D3AE9" w:rsidRPr="00096251" w:rsidRDefault="005D3AE9" w:rsidP="007F6BE8">
            <w:pPr>
              <w:pStyle w:val="FootnoteText"/>
              <w:jc w:val="center"/>
              <w:rPr>
                <w:rFonts w:ascii="Arial" w:hAnsi="Arial" w:cs="Arial"/>
                <w:color w:val="FF0000"/>
                <w:sz w:val="22"/>
                <w:szCs w:val="22"/>
              </w:rPr>
            </w:pPr>
            <w:r w:rsidRPr="00096251">
              <w:rPr>
                <w:rFonts w:ascii="Arial" w:hAnsi="Arial" w:cs="Arial"/>
                <w:color w:val="FF0000"/>
                <w:sz w:val="22"/>
                <w:szCs w:val="22"/>
              </w:rPr>
              <w:t>No persisting imbalan</w:t>
            </w:r>
            <w:r w:rsidR="007F6BE8">
              <w:rPr>
                <w:rFonts w:ascii="Arial" w:hAnsi="Arial" w:cs="Arial"/>
                <w:color w:val="FF0000"/>
                <w:sz w:val="22"/>
                <w:szCs w:val="22"/>
              </w:rPr>
              <w:t>ce of power in the relationship</w:t>
            </w:r>
          </w:p>
        </w:tc>
      </w:tr>
      <w:tr w:rsidR="005D3AE9" w:rsidRPr="00096251" w14:paraId="35FDDA15" w14:textId="77777777" w:rsidTr="007F6BE8">
        <w:trPr>
          <w:trHeight w:val="6803"/>
        </w:trPr>
        <w:tc>
          <w:tcPr>
            <w:tcW w:w="6941" w:type="dxa"/>
          </w:tcPr>
          <w:p w14:paraId="65421F78" w14:textId="77777777" w:rsidR="005D3AE9" w:rsidRPr="00096251" w:rsidRDefault="005D3AE9" w:rsidP="007F6BE8">
            <w:pPr>
              <w:rPr>
                <w:rFonts w:ascii="Arial" w:hAnsi="Arial" w:cs="Arial"/>
                <w:color w:val="44546A" w:themeColor="text2"/>
              </w:rPr>
            </w:pPr>
          </w:p>
          <w:p w14:paraId="34BE2C11" w14:textId="77777777" w:rsidR="005D3AE9" w:rsidRPr="00096251" w:rsidRDefault="005D3AE9" w:rsidP="007F6BE8">
            <w:pPr>
              <w:rPr>
                <w:rFonts w:ascii="Arial" w:hAnsi="Arial" w:cs="Arial"/>
                <w:b/>
              </w:rPr>
            </w:pPr>
            <w:r w:rsidRPr="00096251">
              <w:rPr>
                <w:rFonts w:ascii="Arial" w:hAnsi="Arial" w:cs="Arial"/>
                <w:b/>
              </w:rPr>
              <w:t xml:space="preserve">Recognising Situational Couple Violence </w:t>
            </w:r>
          </w:p>
          <w:p w14:paraId="7EAD4A1C" w14:textId="77777777" w:rsidR="005D3AE9" w:rsidRPr="00096251" w:rsidRDefault="005D3AE9" w:rsidP="007F6BE8">
            <w:pPr>
              <w:rPr>
                <w:rFonts w:ascii="Arial" w:hAnsi="Arial" w:cs="Arial"/>
              </w:rPr>
            </w:pPr>
          </w:p>
          <w:p w14:paraId="59010E61" w14:textId="77777777" w:rsidR="005D3AE9" w:rsidRPr="00096251" w:rsidRDefault="005D3AE9" w:rsidP="007F6BE8">
            <w:pPr>
              <w:jc w:val="both"/>
              <w:rPr>
                <w:rFonts w:ascii="Arial" w:hAnsi="Arial" w:cs="Arial"/>
              </w:rPr>
            </w:pPr>
            <w:r w:rsidRPr="00096251">
              <w:rPr>
                <w:rFonts w:ascii="Arial" w:hAnsi="Arial" w:cs="Arial"/>
              </w:rPr>
              <w:t xml:space="preserve">Where a pattern of coercive control is </w:t>
            </w:r>
            <w:r w:rsidRPr="00096251">
              <w:rPr>
                <w:rFonts w:ascii="Arial" w:hAnsi="Arial" w:cs="Arial"/>
                <w:b/>
              </w:rPr>
              <w:t>absent</w:t>
            </w:r>
            <w:r w:rsidRPr="00096251">
              <w:rPr>
                <w:rFonts w:ascii="Arial" w:hAnsi="Arial" w:cs="Arial"/>
              </w:rPr>
              <w:t>, behaviours may be evident either as an incident or as a relational pattern, examples as below but not limited to:</w:t>
            </w:r>
          </w:p>
          <w:p w14:paraId="189182F8" w14:textId="77777777" w:rsidR="005D3AE9" w:rsidRPr="00096251" w:rsidRDefault="005D3AE9" w:rsidP="007F6BE8">
            <w:pPr>
              <w:pStyle w:val="ListParagraph"/>
              <w:numPr>
                <w:ilvl w:val="0"/>
                <w:numId w:val="2"/>
              </w:numPr>
              <w:rPr>
                <w:rFonts w:ascii="Arial" w:hAnsi="Arial" w:cs="Arial"/>
              </w:rPr>
            </w:pPr>
            <w:r w:rsidRPr="00096251">
              <w:rPr>
                <w:rFonts w:ascii="Arial" w:hAnsi="Arial" w:cs="Arial"/>
              </w:rPr>
              <w:t>There has been repeated violence and the instigator of violence varies.</w:t>
            </w:r>
          </w:p>
          <w:p w14:paraId="215A34DE" w14:textId="77777777" w:rsidR="005D3AE9" w:rsidRPr="00096251" w:rsidRDefault="005D3AE9" w:rsidP="007F6BE8">
            <w:pPr>
              <w:pStyle w:val="ListParagraph"/>
              <w:numPr>
                <w:ilvl w:val="0"/>
                <w:numId w:val="2"/>
              </w:numPr>
              <w:rPr>
                <w:rFonts w:ascii="Arial" w:hAnsi="Arial" w:cs="Arial"/>
              </w:rPr>
            </w:pPr>
            <w:r w:rsidRPr="00096251">
              <w:rPr>
                <w:rFonts w:ascii="Arial" w:hAnsi="Arial" w:cs="Arial"/>
              </w:rPr>
              <w:t xml:space="preserve">There has been an incident of violence which is not part of a pattern and may be related to </w:t>
            </w:r>
            <w:r w:rsidR="00096251">
              <w:rPr>
                <w:rFonts w:ascii="Arial" w:hAnsi="Arial" w:cs="Arial"/>
              </w:rPr>
              <w:t xml:space="preserve">a </w:t>
            </w:r>
            <w:r w:rsidRPr="00096251">
              <w:rPr>
                <w:rFonts w:ascii="Arial" w:hAnsi="Arial" w:cs="Arial"/>
              </w:rPr>
              <w:t>specific context or event</w:t>
            </w:r>
            <w:r w:rsidR="00096251">
              <w:rPr>
                <w:rFonts w:ascii="Arial" w:hAnsi="Arial" w:cs="Arial"/>
              </w:rPr>
              <w:t>.</w:t>
            </w:r>
          </w:p>
          <w:p w14:paraId="1CAAFB26" w14:textId="77777777" w:rsidR="005D3AE9" w:rsidRPr="00096251" w:rsidRDefault="005D3AE9" w:rsidP="007F6BE8">
            <w:pPr>
              <w:pStyle w:val="ListParagraph"/>
              <w:numPr>
                <w:ilvl w:val="0"/>
                <w:numId w:val="2"/>
              </w:numPr>
              <w:rPr>
                <w:rFonts w:ascii="Arial" w:hAnsi="Arial" w:cs="Arial"/>
              </w:rPr>
            </w:pPr>
            <w:r w:rsidRPr="00096251">
              <w:rPr>
                <w:rFonts w:ascii="Arial" w:hAnsi="Arial" w:cs="Arial"/>
              </w:rPr>
              <w:t>High or persistent mutual verbal abuse, violence instigated and inflicted by both partners, shifting patterns of control.</w:t>
            </w:r>
          </w:p>
          <w:p w14:paraId="667193C1" w14:textId="0F2594D2" w:rsidR="005D3AE9" w:rsidRPr="00096251" w:rsidRDefault="005D3AE9" w:rsidP="007F6BE8">
            <w:pPr>
              <w:pStyle w:val="ListParagraph"/>
              <w:numPr>
                <w:ilvl w:val="0"/>
                <w:numId w:val="2"/>
              </w:numPr>
              <w:rPr>
                <w:rFonts w:ascii="Arial" w:hAnsi="Arial" w:cs="Arial"/>
              </w:rPr>
            </w:pPr>
            <w:r w:rsidRPr="00096251">
              <w:rPr>
                <w:rFonts w:ascii="Arial" w:hAnsi="Arial" w:cs="Arial"/>
              </w:rPr>
              <w:t>Neither partner is significantly restricted in their choices or fearful of the other in everyday life</w:t>
            </w:r>
            <w:r w:rsidRPr="00096251">
              <w:rPr>
                <w:rFonts w:ascii="Arial" w:hAnsi="Arial" w:cs="Arial"/>
                <w:vertAlign w:val="superscript"/>
              </w:rPr>
              <w:t>.</w:t>
            </w:r>
            <w:r w:rsidRPr="00096251">
              <w:rPr>
                <w:rFonts w:ascii="Arial" w:hAnsi="Arial" w:cs="Arial"/>
              </w:rPr>
              <w:t xml:space="preserve"> </w:t>
            </w:r>
          </w:p>
          <w:p w14:paraId="2E3E40BC" w14:textId="77777777" w:rsidR="005D3AE9" w:rsidRPr="00096251" w:rsidRDefault="005D3AE9" w:rsidP="007F6BE8">
            <w:pPr>
              <w:pStyle w:val="ListParagraph"/>
              <w:numPr>
                <w:ilvl w:val="0"/>
                <w:numId w:val="2"/>
              </w:numPr>
              <w:rPr>
                <w:rFonts w:ascii="Arial" w:hAnsi="Arial" w:cs="Arial"/>
              </w:rPr>
            </w:pPr>
            <w:r w:rsidRPr="00096251">
              <w:rPr>
                <w:rFonts w:ascii="Arial" w:hAnsi="Arial" w:cs="Arial"/>
              </w:rPr>
              <w:t>Physical and emotional impact on either partner is not clearly asymmetrical.</w:t>
            </w:r>
          </w:p>
          <w:p w14:paraId="25463C2C" w14:textId="77777777" w:rsidR="005D3AE9" w:rsidRPr="00096251" w:rsidRDefault="005D3AE9" w:rsidP="007F6BE8">
            <w:pPr>
              <w:pStyle w:val="ListParagraph"/>
              <w:numPr>
                <w:ilvl w:val="0"/>
                <w:numId w:val="2"/>
              </w:numPr>
              <w:rPr>
                <w:rStyle w:val="A6"/>
                <w:rFonts w:ascii="Arial" w:hAnsi="Arial" w:cs="Arial"/>
                <w:color w:val="auto"/>
                <w:sz w:val="22"/>
                <w:szCs w:val="22"/>
              </w:rPr>
            </w:pPr>
            <w:r w:rsidRPr="00096251">
              <w:rPr>
                <w:rStyle w:val="A6"/>
                <w:rFonts w:ascii="Arial" w:hAnsi="Arial" w:cs="Arial"/>
                <w:color w:val="auto"/>
                <w:sz w:val="22"/>
                <w:szCs w:val="22"/>
              </w:rPr>
              <w:t>Violence can on occasions escalate to become chronic and severe.</w:t>
            </w:r>
          </w:p>
          <w:p w14:paraId="127F2F97" w14:textId="77777777" w:rsidR="005D3AE9" w:rsidRPr="00096251" w:rsidRDefault="005D3AE9" w:rsidP="007F6BE8">
            <w:pPr>
              <w:pStyle w:val="ListParagraph"/>
              <w:numPr>
                <w:ilvl w:val="0"/>
                <w:numId w:val="2"/>
              </w:numPr>
              <w:rPr>
                <w:rFonts w:ascii="Arial" w:hAnsi="Arial" w:cs="Arial"/>
              </w:rPr>
            </w:pPr>
            <w:r w:rsidRPr="00096251">
              <w:rPr>
                <w:rStyle w:val="A6"/>
                <w:rFonts w:ascii="Arial" w:hAnsi="Arial" w:cs="Arial"/>
                <w:color w:val="auto"/>
                <w:sz w:val="22"/>
                <w:szCs w:val="22"/>
              </w:rPr>
              <w:t xml:space="preserve">Alcohol can play a significant role in SCV as a source of conflict </w:t>
            </w:r>
            <w:proofErr w:type="gramStart"/>
            <w:r w:rsidRPr="00096251">
              <w:rPr>
                <w:rStyle w:val="A6"/>
                <w:rFonts w:ascii="Arial" w:hAnsi="Arial" w:cs="Arial"/>
                <w:color w:val="auto"/>
                <w:sz w:val="22"/>
                <w:szCs w:val="22"/>
              </w:rPr>
              <w:t>in itself and</w:t>
            </w:r>
            <w:proofErr w:type="gramEnd"/>
            <w:r w:rsidRPr="00096251">
              <w:rPr>
                <w:rStyle w:val="A6"/>
                <w:rFonts w:ascii="Arial" w:hAnsi="Arial" w:cs="Arial"/>
                <w:color w:val="auto"/>
                <w:sz w:val="22"/>
                <w:szCs w:val="22"/>
              </w:rPr>
              <w:t xml:space="preserve"> as a factor which leads to escalation of violence/abuse</w:t>
            </w:r>
            <w:r w:rsidR="00096251">
              <w:rPr>
                <w:rStyle w:val="A6"/>
                <w:rFonts w:ascii="Arial" w:hAnsi="Arial" w:cs="Arial"/>
                <w:color w:val="auto"/>
                <w:sz w:val="22"/>
                <w:szCs w:val="22"/>
              </w:rPr>
              <w:t>.</w:t>
            </w:r>
          </w:p>
          <w:p w14:paraId="345171E6" w14:textId="77777777" w:rsidR="005D3AE9" w:rsidRPr="00096251" w:rsidRDefault="005D3AE9" w:rsidP="007F6BE8">
            <w:pPr>
              <w:rPr>
                <w:rFonts w:ascii="Arial" w:hAnsi="Arial" w:cs="Arial"/>
                <w:color w:val="44546A" w:themeColor="text2"/>
              </w:rPr>
            </w:pPr>
          </w:p>
          <w:p w14:paraId="338B4751" w14:textId="77777777" w:rsidR="005D3AE9" w:rsidRPr="00096251" w:rsidRDefault="005D3AE9" w:rsidP="007F6BE8">
            <w:pPr>
              <w:rPr>
                <w:rFonts w:ascii="Arial" w:hAnsi="Arial" w:cs="Arial"/>
                <w:color w:val="44546A" w:themeColor="text2"/>
              </w:rPr>
            </w:pPr>
          </w:p>
          <w:p w14:paraId="6C95D4D9" w14:textId="2B0BE5F4" w:rsidR="005D3AE9" w:rsidRPr="00096251" w:rsidRDefault="005D3AE9" w:rsidP="007F6BE8">
            <w:pPr>
              <w:pStyle w:val="Heading3"/>
              <w:outlineLvl w:val="2"/>
              <w:rPr>
                <w:rFonts w:ascii="Arial" w:hAnsi="Arial" w:cs="Arial"/>
                <w:sz w:val="22"/>
                <w:szCs w:val="22"/>
              </w:rPr>
            </w:pPr>
          </w:p>
        </w:tc>
        <w:tc>
          <w:tcPr>
            <w:tcW w:w="6668" w:type="dxa"/>
          </w:tcPr>
          <w:p w14:paraId="4B137D1F" w14:textId="77777777" w:rsidR="005D3AE9" w:rsidRPr="00096251" w:rsidRDefault="005D3AE9" w:rsidP="007F6BE8">
            <w:pPr>
              <w:pStyle w:val="FootnoteText"/>
              <w:rPr>
                <w:rFonts w:ascii="Arial" w:hAnsi="Arial" w:cs="Arial"/>
                <w:color w:val="44546A" w:themeColor="text2"/>
                <w:sz w:val="22"/>
                <w:szCs w:val="22"/>
              </w:rPr>
            </w:pPr>
          </w:p>
          <w:p w14:paraId="45B3F00B" w14:textId="77777777" w:rsidR="005D3AE9" w:rsidRPr="00096251" w:rsidRDefault="005D3AE9" w:rsidP="007F6BE8">
            <w:pPr>
              <w:pStyle w:val="FootnoteText"/>
              <w:ind w:left="227"/>
              <w:rPr>
                <w:rFonts w:ascii="Arial" w:hAnsi="Arial" w:cs="Arial"/>
                <w:b/>
                <w:sz w:val="22"/>
                <w:szCs w:val="22"/>
              </w:rPr>
            </w:pPr>
            <w:r w:rsidRPr="00096251">
              <w:rPr>
                <w:rFonts w:ascii="Arial" w:hAnsi="Arial" w:cs="Arial"/>
                <w:b/>
                <w:sz w:val="22"/>
                <w:szCs w:val="22"/>
              </w:rPr>
              <w:t>Points to consider</w:t>
            </w:r>
          </w:p>
          <w:p w14:paraId="230CB169" w14:textId="77777777" w:rsidR="005D3AE9" w:rsidRPr="00096251" w:rsidRDefault="005D3AE9" w:rsidP="007F6BE8">
            <w:pPr>
              <w:pStyle w:val="FootnoteText"/>
              <w:ind w:left="587"/>
              <w:rPr>
                <w:rFonts w:ascii="Arial" w:hAnsi="Arial" w:cs="Arial"/>
                <w:sz w:val="22"/>
                <w:szCs w:val="22"/>
              </w:rPr>
            </w:pPr>
          </w:p>
          <w:p w14:paraId="38FED3B3" w14:textId="77777777" w:rsidR="005D3AE9" w:rsidRPr="00096251" w:rsidRDefault="005D3AE9" w:rsidP="007F6BE8">
            <w:pPr>
              <w:pStyle w:val="FootnoteText"/>
              <w:numPr>
                <w:ilvl w:val="0"/>
                <w:numId w:val="3"/>
              </w:numPr>
              <w:rPr>
                <w:rFonts w:ascii="Arial" w:hAnsi="Arial" w:cs="Arial"/>
                <w:sz w:val="22"/>
                <w:szCs w:val="22"/>
              </w:rPr>
            </w:pPr>
            <w:r w:rsidRPr="00096251">
              <w:rPr>
                <w:rFonts w:ascii="Arial" w:hAnsi="Arial" w:cs="Arial"/>
                <w:sz w:val="22"/>
                <w:szCs w:val="22"/>
              </w:rPr>
              <w:t>Situational couple abuse/violence may be low or high risk as the frequency, severity and impact on adults and children as well as the context need to be assessed. The impact and consequent risk may fall anywhere along a continuum of severity from verbal arguments and /or involving minor acts of violence by each partner, to ‘mutual combat’ involving severe violence by each partner. It is therefore important to be clear as to the frequency and pattern of incidents in the relational context</w:t>
            </w:r>
            <w:r w:rsidR="00096251">
              <w:rPr>
                <w:rFonts w:ascii="Arial" w:hAnsi="Arial" w:cs="Arial"/>
                <w:sz w:val="22"/>
                <w:szCs w:val="22"/>
              </w:rPr>
              <w:t>.</w:t>
            </w:r>
          </w:p>
          <w:p w14:paraId="230C499A" w14:textId="77777777" w:rsidR="005D3AE9" w:rsidRPr="00096251" w:rsidRDefault="005D3AE9" w:rsidP="007F6BE8">
            <w:pPr>
              <w:pStyle w:val="FootnoteText"/>
              <w:numPr>
                <w:ilvl w:val="0"/>
                <w:numId w:val="3"/>
              </w:numPr>
              <w:rPr>
                <w:rFonts w:ascii="Arial" w:hAnsi="Arial" w:cs="Arial"/>
                <w:sz w:val="22"/>
                <w:szCs w:val="22"/>
              </w:rPr>
            </w:pPr>
            <w:r w:rsidRPr="00096251">
              <w:rPr>
                <w:rFonts w:ascii="Arial" w:hAnsi="Arial" w:cs="Arial"/>
                <w:sz w:val="22"/>
                <w:szCs w:val="22"/>
              </w:rPr>
              <w:t xml:space="preserve">Persistent ‘low-severity’ abuse is very likely to cause significant emotional harm to children who </w:t>
            </w:r>
            <w:proofErr w:type="gramStart"/>
            <w:r w:rsidRPr="00096251">
              <w:rPr>
                <w:rFonts w:ascii="Arial" w:hAnsi="Arial" w:cs="Arial"/>
                <w:sz w:val="22"/>
                <w:szCs w:val="22"/>
              </w:rPr>
              <w:t>have to</w:t>
            </w:r>
            <w:proofErr w:type="gramEnd"/>
            <w:r w:rsidRPr="00096251">
              <w:rPr>
                <w:rFonts w:ascii="Arial" w:hAnsi="Arial" w:cs="Arial"/>
                <w:sz w:val="22"/>
                <w:szCs w:val="22"/>
              </w:rPr>
              <w:t xml:space="preserve"> live with this, and violence that carries a high risk of severe harm can still be used in a context </w:t>
            </w:r>
            <w:r w:rsidR="00096251">
              <w:rPr>
                <w:rFonts w:ascii="Arial" w:hAnsi="Arial" w:cs="Arial"/>
                <w:sz w:val="22"/>
                <w:szCs w:val="22"/>
              </w:rPr>
              <w:t xml:space="preserve">where neither partner has (yet) </w:t>
            </w:r>
            <w:r w:rsidRPr="00096251">
              <w:rPr>
                <w:rFonts w:ascii="Arial" w:hAnsi="Arial" w:cs="Arial"/>
                <w:sz w:val="22"/>
                <w:szCs w:val="22"/>
              </w:rPr>
              <w:t>established a pattern of control over the other.</w:t>
            </w:r>
          </w:p>
          <w:p w14:paraId="29706F0A" w14:textId="77777777" w:rsidR="005D3AE9" w:rsidRPr="00096251" w:rsidRDefault="005D3AE9" w:rsidP="007F6BE8">
            <w:pPr>
              <w:pStyle w:val="ListParagraph"/>
              <w:numPr>
                <w:ilvl w:val="0"/>
                <w:numId w:val="3"/>
              </w:numPr>
              <w:rPr>
                <w:rStyle w:val="A6"/>
                <w:rFonts w:ascii="Arial" w:hAnsi="Arial" w:cs="Arial"/>
                <w:color w:val="auto"/>
                <w:sz w:val="22"/>
                <w:szCs w:val="22"/>
              </w:rPr>
            </w:pPr>
            <w:r w:rsidRPr="00096251">
              <w:rPr>
                <w:rStyle w:val="A6"/>
                <w:rFonts w:ascii="Arial" w:hAnsi="Arial" w:cs="Arial"/>
                <w:color w:val="auto"/>
                <w:sz w:val="22"/>
                <w:szCs w:val="22"/>
              </w:rPr>
              <w:t xml:space="preserve">Women </w:t>
            </w:r>
            <w:r w:rsidR="00096251">
              <w:rPr>
                <w:rStyle w:val="A6"/>
                <w:rFonts w:ascii="Arial" w:hAnsi="Arial" w:cs="Arial"/>
                <w:color w:val="auto"/>
                <w:sz w:val="22"/>
                <w:szCs w:val="22"/>
              </w:rPr>
              <w:t xml:space="preserve">are </w:t>
            </w:r>
            <w:r w:rsidRPr="00096251">
              <w:rPr>
                <w:rStyle w:val="A6"/>
                <w:rFonts w:ascii="Arial" w:hAnsi="Arial" w:cs="Arial"/>
                <w:color w:val="auto"/>
                <w:sz w:val="22"/>
                <w:szCs w:val="22"/>
              </w:rPr>
              <w:t>as likely as men to engage in SCV but impact on women (when committed by men) is larger (due to physical size etc.) in terms of physical injury as well as fear</w:t>
            </w:r>
            <w:r w:rsidR="00096251">
              <w:rPr>
                <w:rStyle w:val="A6"/>
                <w:rFonts w:ascii="Arial" w:hAnsi="Arial" w:cs="Arial"/>
                <w:color w:val="auto"/>
                <w:sz w:val="22"/>
                <w:szCs w:val="22"/>
              </w:rPr>
              <w:t xml:space="preserve"> and psychological consequences. </w:t>
            </w:r>
          </w:p>
          <w:p w14:paraId="386C8382" w14:textId="70752901" w:rsidR="005D3AE9" w:rsidRPr="007F6BE8" w:rsidRDefault="005D3AE9" w:rsidP="007F6BE8">
            <w:pPr>
              <w:pStyle w:val="ListParagraph"/>
              <w:numPr>
                <w:ilvl w:val="0"/>
                <w:numId w:val="3"/>
              </w:numPr>
              <w:rPr>
                <w:rFonts w:ascii="Arial" w:hAnsi="Arial" w:cs="Arial"/>
              </w:rPr>
            </w:pPr>
            <w:r w:rsidRPr="00096251">
              <w:rPr>
                <w:rFonts w:ascii="Arial" w:hAnsi="Arial" w:cs="Arial"/>
              </w:rPr>
              <w:t>Some who are experiencing quite severe violence and abuse will deny victim status because they do not want to feel like a victim</w:t>
            </w:r>
            <w:r w:rsidR="00096251">
              <w:rPr>
                <w:rFonts w:ascii="Arial" w:hAnsi="Arial" w:cs="Arial"/>
              </w:rPr>
              <w:t>.</w:t>
            </w:r>
          </w:p>
        </w:tc>
      </w:tr>
    </w:tbl>
    <w:p w14:paraId="502BFEA0" w14:textId="2E355BF8" w:rsidR="007F6BE8" w:rsidRDefault="007F6BE8" w:rsidP="00CA62FC">
      <w:pPr>
        <w:rPr>
          <w:rFonts w:ascii="Arial" w:hAnsi="Arial" w:cs="Arial"/>
        </w:rPr>
      </w:pPr>
    </w:p>
    <w:p w14:paraId="5015F87C" w14:textId="75EA7A25" w:rsidR="007F6BE8" w:rsidRDefault="007F6BE8" w:rsidP="00CA62FC">
      <w:pPr>
        <w:rPr>
          <w:rFonts w:ascii="Arial" w:hAnsi="Arial" w:cs="Arial"/>
        </w:rPr>
      </w:pPr>
    </w:p>
    <w:p w14:paraId="3F5CDA1F" w14:textId="6828BAB0" w:rsidR="007F6BE8" w:rsidRDefault="007F6BE8" w:rsidP="00CA62FC">
      <w:pPr>
        <w:rPr>
          <w:rFonts w:ascii="Arial" w:hAnsi="Arial" w:cs="Arial"/>
        </w:rPr>
      </w:pPr>
    </w:p>
    <w:p w14:paraId="7D8EF38F" w14:textId="7022BE4A" w:rsidR="007F6BE8" w:rsidRDefault="007F6BE8" w:rsidP="00CA62FC">
      <w:pPr>
        <w:rPr>
          <w:rFonts w:ascii="Arial" w:hAnsi="Arial" w:cs="Arial"/>
        </w:rPr>
      </w:pPr>
    </w:p>
    <w:p w14:paraId="7FEB1B22" w14:textId="77777777" w:rsidR="007F6BE8" w:rsidRPr="00096251" w:rsidRDefault="007F6BE8" w:rsidP="00CA62FC">
      <w:pPr>
        <w:rPr>
          <w:rFonts w:ascii="Arial" w:hAnsi="Arial" w:cs="Arial"/>
        </w:rPr>
      </w:pPr>
    </w:p>
    <w:tbl>
      <w:tblPr>
        <w:tblStyle w:val="TableGrid"/>
        <w:tblW w:w="0" w:type="auto"/>
        <w:tblLook w:val="04A0" w:firstRow="1" w:lastRow="0" w:firstColumn="1" w:lastColumn="0" w:noHBand="0" w:noVBand="1"/>
      </w:tblPr>
      <w:tblGrid>
        <w:gridCol w:w="13948"/>
      </w:tblGrid>
      <w:tr w:rsidR="0034756F" w:rsidRPr="00096251" w14:paraId="027C3B99" w14:textId="77777777" w:rsidTr="00A74A7B">
        <w:tc>
          <w:tcPr>
            <w:tcW w:w="13948" w:type="dxa"/>
          </w:tcPr>
          <w:p w14:paraId="0ECDC0D7" w14:textId="6AFD04E3" w:rsidR="002475A3" w:rsidRPr="00096251" w:rsidRDefault="009F1ED5" w:rsidP="0034756F">
            <w:pPr>
              <w:spacing w:after="160" w:line="259" w:lineRule="auto"/>
              <w:rPr>
                <w:rFonts w:ascii="Arial" w:hAnsi="Arial" w:cs="Arial"/>
                <w:color w:val="FF0000"/>
              </w:rPr>
            </w:pPr>
            <w:r>
              <w:rPr>
                <w:rFonts w:ascii="Arial" w:hAnsi="Arial" w:cs="Arial"/>
                <w:color w:val="FF0000"/>
              </w:rPr>
              <w:t>NB</w:t>
            </w:r>
            <w:r w:rsidR="002475A3" w:rsidRPr="00096251">
              <w:rPr>
                <w:rFonts w:ascii="Arial" w:hAnsi="Arial" w:cs="Arial"/>
                <w:color w:val="FF0000"/>
              </w:rPr>
              <w:t>: Where a victim of coercive control uses violence and abuse as a defence this should not be misinterpreted as situational couple violence.</w:t>
            </w:r>
          </w:p>
          <w:p w14:paraId="066BAC42" w14:textId="77777777" w:rsidR="0034756F" w:rsidRPr="00096251" w:rsidRDefault="0034756F" w:rsidP="0034756F">
            <w:pPr>
              <w:spacing w:after="160" w:line="259" w:lineRule="auto"/>
              <w:rPr>
                <w:rFonts w:ascii="Arial" w:hAnsi="Arial" w:cs="Arial"/>
              </w:rPr>
            </w:pPr>
            <w:r w:rsidRPr="00096251">
              <w:rPr>
                <w:rFonts w:ascii="Arial" w:hAnsi="Arial" w:cs="Arial"/>
              </w:rPr>
              <w:t>Some additional notes regarding a victim of coercive control who is using violence and abuse as a defence</w:t>
            </w:r>
            <w:r w:rsidR="002475A3" w:rsidRPr="00096251">
              <w:rPr>
                <w:rFonts w:ascii="Arial" w:hAnsi="Arial" w:cs="Arial"/>
              </w:rPr>
              <w:t>:</w:t>
            </w:r>
          </w:p>
          <w:p w14:paraId="6BBC23A2" w14:textId="7BAFE833" w:rsidR="0034756F" w:rsidRPr="00096251" w:rsidRDefault="0034756F" w:rsidP="00096251">
            <w:pPr>
              <w:numPr>
                <w:ilvl w:val="0"/>
                <w:numId w:val="4"/>
              </w:numPr>
              <w:spacing w:after="160" w:line="259" w:lineRule="auto"/>
              <w:rPr>
                <w:rFonts w:ascii="Arial" w:hAnsi="Arial" w:cs="Arial"/>
              </w:rPr>
            </w:pPr>
            <w:r w:rsidRPr="00096251">
              <w:rPr>
                <w:rFonts w:ascii="Arial" w:hAnsi="Arial" w:cs="Arial"/>
              </w:rPr>
              <w:t xml:space="preserve">Violence is a response to </w:t>
            </w:r>
            <w:r w:rsidR="009F1ED5">
              <w:rPr>
                <w:rFonts w:ascii="Arial" w:hAnsi="Arial" w:cs="Arial"/>
              </w:rPr>
              <w:t xml:space="preserve">the </w:t>
            </w:r>
            <w:r w:rsidRPr="00096251">
              <w:rPr>
                <w:rFonts w:ascii="Arial" w:hAnsi="Arial" w:cs="Arial"/>
              </w:rPr>
              <w:t xml:space="preserve">perpetrator’s violence/coercive control </w:t>
            </w:r>
          </w:p>
          <w:p w14:paraId="2BAFFEE1" w14:textId="36B773C2" w:rsidR="0034756F" w:rsidRPr="00096251" w:rsidRDefault="0034756F" w:rsidP="00096251">
            <w:pPr>
              <w:numPr>
                <w:ilvl w:val="0"/>
                <w:numId w:val="4"/>
              </w:numPr>
              <w:spacing w:after="160" w:line="259" w:lineRule="auto"/>
              <w:rPr>
                <w:rFonts w:ascii="Arial" w:hAnsi="Arial" w:cs="Arial"/>
              </w:rPr>
            </w:pPr>
            <w:r w:rsidRPr="00096251">
              <w:rPr>
                <w:rFonts w:ascii="Arial" w:hAnsi="Arial" w:cs="Arial"/>
              </w:rPr>
              <w:t>Perpetrator will present this as mutual.</w:t>
            </w:r>
            <w:r w:rsidR="00243EA3">
              <w:rPr>
                <w:rFonts w:ascii="Arial" w:hAnsi="Arial" w:cs="Arial"/>
              </w:rPr>
              <w:t xml:space="preserve"> </w:t>
            </w:r>
            <w:r w:rsidRPr="00096251">
              <w:rPr>
                <w:rFonts w:ascii="Arial" w:hAnsi="Arial" w:cs="Arial"/>
              </w:rPr>
              <w:t>Identify not by who initiates the abusive violence but who ends it and who is most scared and at risk</w:t>
            </w:r>
            <w:r w:rsidR="009F1ED5">
              <w:rPr>
                <w:rFonts w:ascii="Arial" w:hAnsi="Arial" w:cs="Arial"/>
              </w:rPr>
              <w:t>.</w:t>
            </w:r>
          </w:p>
          <w:p w14:paraId="19D1CF7D" w14:textId="2920F767" w:rsidR="0034756F" w:rsidRPr="00096251" w:rsidRDefault="0034756F" w:rsidP="00096251">
            <w:pPr>
              <w:numPr>
                <w:ilvl w:val="0"/>
                <w:numId w:val="4"/>
              </w:numPr>
              <w:spacing w:after="160" w:line="259" w:lineRule="auto"/>
              <w:rPr>
                <w:rFonts w:ascii="Arial" w:hAnsi="Arial" w:cs="Arial"/>
              </w:rPr>
            </w:pPr>
            <w:r w:rsidRPr="00096251">
              <w:rPr>
                <w:rFonts w:ascii="Arial" w:hAnsi="Arial" w:cs="Arial"/>
              </w:rPr>
              <w:t>Allegations of violence by parent, but information about the context of assaults indicates that this took place in a context of f</w:t>
            </w:r>
            <w:r w:rsidR="002475A3" w:rsidRPr="00096251">
              <w:rPr>
                <w:rFonts w:ascii="Arial" w:hAnsi="Arial" w:cs="Arial"/>
              </w:rPr>
              <w:t>ear and threat. Victim (</w:t>
            </w:r>
            <w:r w:rsidRPr="00096251">
              <w:rPr>
                <w:rFonts w:ascii="Arial" w:hAnsi="Arial" w:cs="Arial"/>
              </w:rPr>
              <w:t>generally female</w:t>
            </w:r>
            <w:r w:rsidR="009F1ED5">
              <w:rPr>
                <w:rFonts w:ascii="Arial" w:hAnsi="Arial" w:cs="Arial"/>
              </w:rPr>
              <w:t xml:space="preserve">) often accepts responsibility and </w:t>
            </w:r>
            <w:r w:rsidRPr="00096251">
              <w:rPr>
                <w:rFonts w:ascii="Arial" w:hAnsi="Arial" w:cs="Arial"/>
              </w:rPr>
              <w:t>can be self-blaming. This kind of violence can be severe in situations of imminent or sustained threat to the victim, may involve use of a weapon to compensate for superior size/strength of perpetrator.</w:t>
            </w:r>
          </w:p>
          <w:p w14:paraId="2111A868" w14:textId="77777777" w:rsidR="0034756F" w:rsidRPr="00096251" w:rsidRDefault="0034756F" w:rsidP="00096251">
            <w:pPr>
              <w:numPr>
                <w:ilvl w:val="0"/>
                <w:numId w:val="4"/>
              </w:numPr>
              <w:spacing w:after="160" w:line="259" w:lineRule="auto"/>
              <w:rPr>
                <w:rFonts w:ascii="Arial" w:hAnsi="Arial" w:cs="Arial"/>
              </w:rPr>
            </w:pPr>
            <w:r w:rsidRPr="00096251">
              <w:rPr>
                <w:rFonts w:ascii="Arial" w:hAnsi="Arial" w:cs="Arial"/>
              </w:rPr>
              <w:t>Where the victim has been subject to sexual abuse and psychological control this may not be disclosed and therefore the victim’s behaviour looks like situational couple violence, as the underlying threat is not visible.</w:t>
            </w:r>
          </w:p>
          <w:p w14:paraId="3D7667E3" w14:textId="77777777" w:rsidR="0034756F" w:rsidRPr="00096251" w:rsidRDefault="0034756F" w:rsidP="0034756F">
            <w:pPr>
              <w:spacing w:after="160" w:line="259" w:lineRule="auto"/>
              <w:rPr>
                <w:rFonts w:ascii="Arial" w:hAnsi="Arial" w:cs="Arial"/>
              </w:rPr>
            </w:pPr>
          </w:p>
        </w:tc>
      </w:tr>
    </w:tbl>
    <w:p w14:paraId="7306FEAC" w14:textId="77777777" w:rsidR="00CA62FC" w:rsidRDefault="00CA62FC" w:rsidP="00CA62FC"/>
    <w:p w14:paraId="20BD0170" w14:textId="1C6536D9" w:rsidR="007F6BE8" w:rsidRPr="000D5214" w:rsidRDefault="007F6BE8" w:rsidP="007F6BE8">
      <w:pPr>
        <w:rPr>
          <w:rFonts w:ascii="Arial" w:hAnsi="Arial" w:cs="Arial"/>
          <w:b/>
        </w:rPr>
      </w:pPr>
      <w:r w:rsidRPr="007F6BE8">
        <w:rPr>
          <w:rFonts w:ascii="Arial" w:hAnsi="Arial" w:cs="Arial"/>
          <w:b/>
          <w:i/>
        </w:rPr>
        <w:t>References:</w:t>
      </w:r>
      <w:r w:rsidR="0011483E">
        <w:rPr>
          <w:rFonts w:ascii="Arial" w:hAnsi="Arial" w:cs="Arial"/>
          <w:b/>
          <w:i/>
        </w:rPr>
        <w:t xml:space="preserve"> </w:t>
      </w:r>
      <w:r w:rsidR="0011483E" w:rsidRPr="009702F5">
        <w:rPr>
          <w:rFonts w:ascii="Arial" w:hAnsi="Arial" w:cs="Arial"/>
          <w:i/>
        </w:rPr>
        <w:t xml:space="preserve">If you would like to see any of the items listed, send the 5 or 6-digit item numbers (in </w:t>
      </w:r>
      <w:r w:rsidR="0011483E" w:rsidRPr="009702F5">
        <w:rPr>
          <w:rFonts w:ascii="Arial" w:hAnsi="Arial" w:cs="Arial"/>
          <w:b/>
          <w:i/>
        </w:rPr>
        <w:t>bold</w:t>
      </w:r>
      <w:r w:rsidR="0011483E" w:rsidRPr="009702F5">
        <w:rPr>
          <w:rFonts w:ascii="Arial" w:hAnsi="Arial" w:cs="Arial"/>
          <w:i/>
        </w:rPr>
        <w:t xml:space="preserve">) to </w:t>
      </w:r>
      <w:hyperlink r:id="rId10" w:history="1">
        <w:r w:rsidR="0011483E" w:rsidRPr="009702F5">
          <w:rPr>
            <w:rFonts w:ascii="Arial" w:hAnsi="Arial" w:cs="Arial"/>
            <w:i/>
            <w:color w:val="0563C1" w:themeColor="hyperlink"/>
            <w:u w:val="single"/>
          </w:rPr>
          <w:t>library@cafcass.gov.uk</w:t>
        </w:r>
      </w:hyperlink>
      <w:r w:rsidR="0011483E" w:rsidRPr="009702F5">
        <w:rPr>
          <w:rFonts w:ascii="Arial" w:hAnsi="Arial" w:cs="Arial"/>
          <w:i/>
        </w:rPr>
        <w:t xml:space="preserve"> </w:t>
      </w:r>
      <w:r w:rsidR="0011483E">
        <w:rPr>
          <w:rFonts w:ascii="Arial" w:hAnsi="Arial" w:cs="Arial"/>
          <w:i/>
        </w:rPr>
        <w:t>(for internal use only)</w:t>
      </w:r>
    </w:p>
    <w:p w14:paraId="3D46414D" w14:textId="76B71DA9" w:rsidR="007F6BE8" w:rsidRPr="00A00877" w:rsidRDefault="00A00877" w:rsidP="00A00877">
      <w:pPr>
        <w:autoSpaceDE w:val="0"/>
        <w:autoSpaceDN w:val="0"/>
        <w:spacing w:after="0" w:line="240" w:lineRule="auto"/>
        <w:rPr>
          <w:rFonts w:ascii="Arial" w:hAnsi="Arial" w:cs="Arial"/>
        </w:rPr>
      </w:pPr>
      <w:r w:rsidRPr="00A00877">
        <w:rPr>
          <w:rFonts w:ascii="Arial" w:eastAsia="Times New Roman" w:hAnsi="Arial" w:cs="Arial"/>
          <w:b/>
          <w:szCs w:val="20"/>
          <w:lang w:eastAsia="en-GB"/>
        </w:rPr>
        <w:t>199125:</w:t>
      </w:r>
      <w:r w:rsidRPr="00A00877">
        <w:rPr>
          <w:rFonts w:ascii="Arial" w:eastAsia="Times New Roman" w:hAnsi="Arial" w:cs="Arial"/>
          <w:szCs w:val="20"/>
          <w:lang w:eastAsia="en-GB"/>
        </w:rPr>
        <w:t xml:space="preserve"> </w:t>
      </w:r>
      <w:r w:rsidR="007F6BE8" w:rsidRPr="00A00877">
        <w:rPr>
          <w:rFonts w:ascii="Arial" w:hAnsi="Arial" w:cs="Arial"/>
        </w:rPr>
        <w:t xml:space="preserve">Johnson, M.P. (2008). A Typology of Domestic Violence: Intimate Terrorism, Violent Resistance, and Situational Couple Violence. Boston: </w:t>
      </w:r>
      <w:proofErr w:type="spellStart"/>
      <w:r w:rsidR="007F6BE8" w:rsidRPr="00A00877">
        <w:rPr>
          <w:rFonts w:ascii="Arial" w:hAnsi="Arial" w:cs="Arial"/>
        </w:rPr>
        <w:t>Northeastern</w:t>
      </w:r>
      <w:proofErr w:type="spellEnd"/>
      <w:r w:rsidR="007F6BE8" w:rsidRPr="00A00877">
        <w:rPr>
          <w:rFonts w:ascii="Arial" w:hAnsi="Arial" w:cs="Arial"/>
        </w:rPr>
        <w:t xml:space="preserve"> University Press. These are modified items from the Psychological Maltreatment of Women Inventory (Tolman, 1999)</w:t>
      </w:r>
    </w:p>
    <w:p w14:paraId="69F9CF1C" w14:textId="77777777" w:rsidR="00A00877" w:rsidRPr="00512EC1" w:rsidRDefault="00A00877" w:rsidP="00A00877">
      <w:pPr>
        <w:autoSpaceDE w:val="0"/>
        <w:autoSpaceDN w:val="0"/>
        <w:spacing w:after="0" w:line="240" w:lineRule="auto"/>
        <w:rPr>
          <w:rFonts w:ascii="Arial" w:hAnsi="Arial" w:cs="Arial"/>
        </w:rPr>
      </w:pPr>
    </w:p>
    <w:p w14:paraId="1085ED19" w14:textId="3EDB367F" w:rsidR="00D57B39" w:rsidRPr="00512EC1" w:rsidRDefault="00512EC1" w:rsidP="00512EC1">
      <w:pPr>
        <w:autoSpaceDE w:val="0"/>
        <w:autoSpaceDN w:val="0"/>
        <w:spacing w:after="0" w:line="240" w:lineRule="auto"/>
      </w:pPr>
      <w:r w:rsidRPr="00512EC1">
        <w:rPr>
          <w:rFonts w:ascii="Arial" w:eastAsia="Times New Roman" w:hAnsi="Arial" w:cs="Arial"/>
          <w:b/>
          <w:lang w:eastAsia="en-GB"/>
        </w:rPr>
        <w:t xml:space="preserve">301023: </w:t>
      </w:r>
      <w:r w:rsidR="007F6BE8" w:rsidRPr="00512EC1">
        <w:rPr>
          <w:rFonts w:ascii="Arial" w:hAnsi="Arial" w:cs="Arial"/>
        </w:rPr>
        <w:t>Michalski J (2004) Making Sociological Sense Out of Trends in Intimate Partner Violence: The Social Structure of Violence Against Women Violence Against Women 10 (6) 652-675</w:t>
      </w:r>
    </w:p>
    <w:sectPr w:rsidR="00D57B39" w:rsidRPr="00512EC1" w:rsidSect="005125FA">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4104" w14:textId="77777777" w:rsidR="00876EE8" w:rsidRDefault="00876EE8">
      <w:pPr>
        <w:spacing w:after="0" w:line="240" w:lineRule="auto"/>
      </w:pPr>
      <w:r>
        <w:separator/>
      </w:r>
    </w:p>
  </w:endnote>
  <w:endnote w:type="continuationSeparator" w:id="0">
    <w:p w14:paraId="075CE0FE" w14:textId="77777777" w:rsidR="00876EE8" w:rsidRDefault="0087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zidenz Grotesk BE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45711"/>
      <w:docPartObj>
        <w:docPartGallery w:val="Page Numbers (Bottom of Page)"/>
        <w:docPartUnique/>
      </w:docPartObj>
    </w:sdtPr>
    <w:sdtEndPr>
      <w:rPr>
        <w:noProof/>
      </w:rPr>
    </w:sdtEndPr>
    <w:sdtContent>
      <w:p w14:paraId="48179910" w14:textId="61FE6B65" w:rsidR="007F6BE8" w:rsidRDefault="007F6B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CCE5FC" w14:textId="77777777" w:rsidR="007F6BE8" w:rsidRDefault="007F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745B" w14:textId="77777777" w:rsidR="00876EE8" w:rsidRDefault="00876EE8">
      <w:pPr>
        <w:spacing w:after="0" w:line="240" w:lineRule="auto"/>
      </w:pPr>
      <w:r>
        <w:separator/>
      </w:r>
    </w:p>
  </w:footnote>
  <w:footnote w:type="continuationSeparator" w:id="0">
    <w:p w14:paraId="2CF996C1" w14:textId="77777777" w:rsidR="00876EE8" w:rsidRDefault="00876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0AEA" w14:textId="77777777" w:rsidR="005D3AE9" w:rsidRDefault="005D3AE9" w:rsidP="005D3AE9">
    <w:pPr>
      <w:jc w:val="center"/>
      <w:rPr>
        <w:color w:val="7030A0"/>
        <w:sz w:val="28"/>
        <w:szCs w:val="28"/>
      </w:rPr>
    </w:pPr>
    <w:r>
      <w:rPr>
        <w:noProof/>
      </w:rPr>
      <w:drawing>
        <wp:anchor distT="0" distB="0" distL="114300" distR="114300" simplePos="0" relativeHeight="251658240" behindDoc="1" locked="0" layoutInCell="1" allowOverlap="1" wp14:anchorId="46EDF963" wp14:editId="34CAB963">
          <wp:simplePos x="0" y="0"/>
          <wp:positionH relativeFrom="column">
            <wp:posOffset>7084695</wp:posOffset>
          </wp:positionH>
          <wp:positionV relativeFrom="paragraph">
            <wp:posOffset>-219075</wp:posOffset>
          </wp:positionV>
          <wp:extent cx="2301240" cy="895315"/>
          <wp:effectExtent l="0" t="0" r="381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01240" cy="895315"/>
                  </a:xfrm>
                  <a:prstGeom prst="rect">
                    <a:avLst/>
                  </a:prstGeom>
                </pic:spPr>
              </pic:pic>
            </a:graphicData>
          </a:graphic>
          <wp14:sizeRelH relativeFrom="page">
            <wp14:pctWidth>0</wp14:pctWidth>
          </wp14:sizeRelH>
          <wp14:sizeRelV relativeFrom="page">
            <wp14:pctHeight>0</wp14:pctHeight>
          </wp14:sizeRelV>
        </wp:anchor>
      </w:drawing>
    </w:r>
  </w:p>
  <w:p w14:paraId="4F087FA8" w14:textId="77777777" w:rsidR="00C57E7D" w:rsidRDefault="00C57E7D" w:rsidP="005D3AE9">
    <w:pPr>
      <w:jc w:val="center"/>
      <w:rPr>
        <w:rFonts w:ascii="Arial" w:hAnsi="Arial" w:cs="Arial"/>
        <w:b/>
        <w:color w:val="7030A0"/>
        <w:sz w:val="28"/>
        <w:szCs w:val="28"/>
      </w:rPr>
    </w:pPr>
  </w:p>
  <w:p w14:paraId="2752A68D" w14:textId="00336724" w:rsidR="00BF0EB6" w:rsidRPr="007F6BE8" w:rsidRDefault="005D3AE9" w:rsidP="005D3AE9">
    <w:pPr>
      <w:jc w:val="center"/>
      <w:rPr>
        <w:rFonts w:ascii="Arial" w:hAnsi="Arial" w:cs="Arial"/>
        <w:b/>
        <w:color w:val="7030A0"/>
        <w:sz w:val="28"/>
        <w:szCs w:val="28"/>
      </w:rPr>
    </w:pPr>
    <w:r w:rsidRPr="007F6BE8">
      <w:rPr>
        <w:rFonts w:ascii="Arial" w:hAnsi="Arial" w:cs="Arial"/>
        <w:b/>
        <w:color w:val="7030A0"/>
        <w:sz w:val="28"/>
        <w:szCs w:val="28"/>
      </w:rPr>
      <w:t>Situational Couple Violence – Guidance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D378C"/>
    <w:multiLevelType w:val="hybridMultilevel"/>
    <w:tmpl w:val="897856DE"/>
    <w:lvl w:ilvl="0" w:tplc="C19AB3C8">
      <w:numFmt w:val="bullet"/>
      <w:lvlText w:val=""/>
      <w:lvlJc w:val="left"/>
      <w:pPr>
        <w:ind w:left="587" w:hanging="360"/>
      </w:pPr>
      <w:rPr>
        <w:rFonts w:ascii="Wingdings" w:eastAsiaTheme="minorHAnsi" w:hAnsi="Wingdings" w:cstheme="majorHAnsi"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 w15:restartNumberingAfterBreak="0">
    <w:nsid w:val="5E6D5465"/>
    <w:multiLevelType w:val="hybridMultilevel"/>
    <w:tmpl w:val="FD48448C"/>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 w15:restartNumberingAfterBreak="0">
    <w:nsid w:val="64C653AF"/>
    <w:multiLevelType w:val="hybridMultilevel"/>
    <w:tmpl w:val="3082701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 w15:restartNumberingAfterBreak="0">
    <w:nsid w:val="69286DE8"/>
    <w:multiLevelType w:val="hybridMultilevel"/>
    <w:tmpl w:val="38882448"/>
    <w:lvl w:ilvl="0" w:tplc="08090001">
      <w:start w:val="1"/>
      <w:numFmt w:val="bullet"/>
      <w:lvlText w:val=""/>
      <w:lvlJc w:val="left"/>
      <w:pPr>
        <w:ind w:left="587" w:hanging="360"/>
      </w:pPr>
      <w:rPr>
        <w:rFonts w:ascii="Symbol" w:hAnsi="Symbol"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FC"/>
    <w:rsid w:val="00096251"/>
    <w:rsid w:val="00097EDB"/>
    <w:rsid w:val="000D5214"/>
    <w:rsid w:val="000F3B18"/>
    <w:rsid w:val="0011483E"/>
    <w:rsid w:val="001208F3"/>
    <w:rsid w:val="00243EA3"/>
    <w:rsid w:val="002475A3"/>
    <w:rsid w:val="0034756F"/>
    <w:rsid w:val="0038146E"/>
    <w:rsid w:val="00512EC1"/>
    <w:rsid w:val="005D3AE9"/>
    <w:rsid w:val="006B5C56"/>
    <w:rsid w:val="006E2207"/>
    <w:rsid w:val="007F6BE8"/>
    <w:rsid w:val="00856020"/>
    <w:rsid w:val="00876EE8"/>
    <w:rsid w:val="00932C84"/>
    <w:rsid w:val="009F1ED5"/>
    <w:rsid w:val="009F4A63"/>
    <w:rsid w:val="00A00877"/>
    <w:rsid w:val="00B44B0A"/>
    <w:rsid w:val="00C57E7D"/>
    <w:rsid w:val="00CA62FC"/>
    <w:rsid w:val="00CF7818"/>
    <w:rsid w:val="00D57B39"/>
    <w:rsid w:val="00DB0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D8E6B"/>
  <w15:chartTrackingRefBased/>
  <w15:docId w15:val="{A869ED66-5FF4-4C79-B71F-19F8110F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A62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A62FC"/>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CA6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2FC"/>
    <w:pPr>
      <w:ind w:left="720"/>
      <w:contextualSpacing/>
    </w:pPr>
    <w:rPr>
      <w:rFonts w:asciiTheme="majorHAnsi" w:hAnsiTheme="majorHAnsi" w:cstheme="majorHAnsi"/>
    </w:rPr>
  </w:style>
  <w:style w:type="character" w:customStyle="1" w:styleId="A6">
    <w:name w:val="A6"/>
    <w:uiPriority w:val="99"/>
    <w:rsid w:val="00CA62FC"/>
    <w:rPr>
      <w:rFonts w:cs="Akzidenz Grotesk BE Light"/>
      <w:color w:val="000000"/>
      <w:sz w:val="20"/>
      <w:szCs w:val="20"/>
    </w:rPr>
  </w:style>
  <w:style w:type="paragraph" w:styleId="FootnoteText">
    <w:name w:val="footnote text"/>
    <w:basedOn w:val="Normal"/>
    <w:link w:val="FootnoteTextChar"/>
    <w:uiPriority w:val="99"/>
    <w:semiHidden/>
    <w:unhideWhenUsed/>
    <w:rsid w:val="00CA62FC"/>
    <w:pPr>
      <w:spacing w:after="0" w:line="240" w:lineRule="auto"/>
    </w:pPr>
    <w:rPr>
      <w:rFonts w:asciiTheme="majorHAnsi" w:hAnsiTheme="majorHAnsi" w:cstheme="majorHAnsi"/>
      <w:sz w:val="20"/>
      <w:szCs w:val="20"/>
    </w:rPr>
  </w:style>
  <w:style w:type="character" w:customStyle="1" w:styleId="FootnoteTextChar">
    <w:name w:val="Footnote Text Char"/>
    <w:basedOn w:val="DefaultParagraphFont"/>
    <w:link w:val="FootnoteText"/>
    <w:uiPriority w:val="99"/>
    <w:semiHidden/>
    <w:rsid w:val="00CA62FC"/>
    <w:rPr>
      <w:rFonts w:asciiTheme="majorHAnsi" w:hAnsiTheme="majorHAnsi" w:cstheme="majorHAnsi"/>
      <w:sz w:val="20"/>
      <w:szCs w:val="20"/>
    </w:rPr>
  </w:style>
  <w:style w:type="paragraph" w:styleId="EndnoteText">
    <w:name w:val="endnote text"/>
    <w:basedOn w:val="Normal"/>
    <w:link w:val="EndnoteTextChar"/>
    <w:uiPriority w:val="99"/>
    <w:unhideWhenUsed/>
    <w:rsid w:val="00CA62FC"/>
    <w:pPr>
      <w:spacing w:after="0" w:line="240" w:lineRule="auto"/>
    </w:pPr>
    <w:rPr>
      <w:rFonts w:asciiTheme="majorHAnsi" w:hAnsiTheme="majorHAnsi" w:cstheme="majorHAnsi"/>
      <w:sz w:val="20"/>
      <w:szCs w:val="20"/>
    </w:rPr>
  </w:style>
  <w:style w:type="character" w:customStyle="1" w:styleId="EndnoteTextChar">
    <w:name w:val="Endnote Text Char"/>
    <w:basedOn w:val="DefaultParagraphFont"/>
    <w:link w:val="EndnoteText"/>
    <w:uiPriority w:val="99"/>
    <w:rsid w:val="00CA62FC"/>
    <w:rPr>
      <w:rFonts w:asciiTheme="majorHAnsi" w:hAnsiTheme="majorHAnsi" w:cstheme="majorHAnsi"/>
      <w:sz w:val="20"/>
      <w:szCs w:val="20"/>
    </w:rPr>
  </w:style>
  <w:style w:type="paragraph" w:styleId="Header">
    <w:name w:val="header"/>
    <w:basedOn w:val="Normal"/>
    <w:link w:val="HeaderChar"/>
    <w:uiPriority w:val="99"/>
    <w:unhideWhenUsed/>
    <w:rsid w:val="005D3A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E9"/>
  </w:style>
  <w:style w:type="paragraph" w:styleId="Footer">
    <w:name w:val="footer"/>
    <w:basedOn w:val="Normal"/>
    <w:link w:val="FooterChar"/>
    <w:uiPriority w:val="99"/>
    <w:unhideWhenUsed/>
    <w:rsid w:val="005D3A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62689">
      <w:bodyDiv w:val="1"/>
      <w:marLeft w:val="0"/>
      <w:marRight w:val="0"/>
      <w:marTop w:val="0"/>
      <w:marBottom w:val="0"/>
      <w:divBdr>
        <w:top w:val="none" w:sz="0" w:space="0" w:color="auto"/>
        <w:left w:val="none" w:sz="0" w:space="0" w:color="auto"/>
        <w:bottom w:val="none" w:sz="0" w:space="0" w:color="auto"/>
        <w:right w:val="none" w:sz="0" w:space="0" w:color="auto"/>
      </w:divBdr>
    </w:div>
    <w:div w:id="107809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ibrary@cafcas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5BB14-23DE-43C3-9DD1-1DEE0BB89E06}">
  <ds:schemaRefs>
    <ds:schemaRef ds:uri="http://schemas.microsoft.com/sharepoint/v3/contenttype/forms"/>
  </ds:schemaRefs>
</ds:datastoreItem>
</file>

<file path=customXml/itemProps2.xml><?xml version="1.0" encoding="utf-8"?>
<ds:datastoreItem xmlns:ds="http://schemas.openxmlformats.org/officeDocument/2006/customXml" ds:itemID="{C212B3AE-8AAA-47DF-B77C-A6C57F93F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CEE469-B37E-4354-8099-26C4159D8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Nelmes,  Linda - Cafcass</dc:creator>
  <cp:keywords/>
  <dc:description/>
  <cp:lastModifiedBy>Saskia Pemberton</cp:lastModifiedBy>
  <cp:revision>2</cp:revision>
  <dcterms:created xsi:type="dcterms:W3CDTF">2022-02-02T16:25:00Z</dcterms:created>
  <dcterms:modified xsi:type="dcterms:W3CDTF">2022-02-02T16:25:00Z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ies>
</file>