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724B" w14:textId="343B9152" w:rsidR="007E3E06" w:rsidRPr="00650396" w:rsidRDefault="00E9508D" w:rsidP="00650396">
      <w:pPr>
        <w:pStyle w:val="Heading1"/>
        <w:jc w:val="center"/>
        <w:rPr>
          <w:color w:val="70AD47"/>
          <w:sz w:val="28"/>
          <w:szCs w:val="28"/>
        </w:rPr>
      </w:pPr>
      <w:r>
        <w:rPr>
          <w:color w:val="70AD47"/>
          <w:sz w:val="28"/>
          <w:szCs w:val="28"/>
        </w:rPr>
        <w:br/>
      </w:r>
      <w:r>
        <w:rPr>
          <w:color w:val="70AD47"/>
          <w:sz w:val="28"/>
          <w:szCs w:val="28"/>
        </w:rPr>
        <w:br/>
      </w:r>
      <w:r w:rsidR="00650396" w:rsidRPr="00650396">
        <w:rPr>
          <w:color w:val="70AD47"/>
          <w:sz w:val="28"/>
          <w:szCs w:val="28"/>
        </w:rPr>
        <w:t>Child contact observation and intervention guidance</w:t>
      </w:r>
      <w:r>
        <w:rPr>
          <w:color w:val="70AD47"/>
          <w:sz w:val="28"/>
          <w:szCs w:val="28"/>
        </w:rPr>
        <w:br/>
      </w:r>
    </w:p>
    <w:p w14:paraId="1A827253" w14:textId="77777777" w:rsidR="007E3E06" w:rsidRDefault="007E3E06" w:rsidP="00650396">
      <w:pPr>
        <w:pStyle w:val="Heading1"/>
        <w:rPr>
          <w:sz w:val="22"/>
        </w:rPr>
      </w:pPr>
    </w:p>
    <w:p w14:paraId="1A827254" w14:textId="77777777" w:rsidR="007E3E06" w:rsidRPr="00FB7147" w:rsidRDefault="007E3E06" w:rsidP="00650396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 xml:space="preserve">This is a common task for both Family Court Advisers and </w:t>
      </w:r>
      <w:r>
        <w:rPr>
          <w:rFonts w:ascii="Arial" w:hAnsi="Arial" w:cs="Arial"/>
          <w:sz w:val="22"/>
          <w:szCs w:val="22"/>
        </w:rPr>
        <w:t>Child Contact Intervention (CCI) Cafcass commissioned providers</w:t>
      </w:r>
      <w:r w:rsidRPr="00FB7147">
        <w:rPr>
          <w:rFonts w:ascii="Arial" w:hAnsi="Arial" w:cs="Arial"/>
          <w:sz w:val="22"/>
          <w:szCs w:val="22"/>
        </w:rPr>
        <w:t>. It can often be a significant part of a C</w:t>
      </w:r>
      <w:r w:rsidR="008C3C86">
        <w:rPr>
          <w:rFonts w:ascii="Arial" w:hAnsi="Arial" w:cs="Arial"/>
          <w:sz w:val="22"/>
          <w:szCs w:val="22"/>
        </w:rPr>
        <w:t xml:space="preserve">afcass assessment and </w:t>
      </w:r>
      <w:r w:rsidR="0030100B">
        <w:rPr>
          <w:rFonts w:ascii="Arial" w:hAnsi="Arial" w:cs="Arial"/>
          <w:sz w:val="22"/>
          <w:szCs w:val="22"/>
        </w:rPr>
        <w:t xml:space="preserve">may influence </w:t>
      </w:r>
      <w:r w:rsidR="008C3C86">
        <w:rPr>
          <w:rFonts w:ascii="Arial" w:hAnsi="Arial" w:cs="Arial"/>
          <w:sz w:val="22"/>
          <w:szCs w:val="22"/>
        </w:rPr>
        <w:t>the court’</w:t>
      </w:r>
      <w:r w:rsidRPr="00FB7147">
        <w:rPr>
          <w:rFonts w:ascii="Arial" w:hAnsi="Arial" w:cs="Arial"/>
          <w:sz w:val="22"/>
          <w:szCs w:val="22"/>
        </w:rPr>
        <w:t xml:space="preserve">s decision making. It is important that the worker provides </w:t>
      </w:r>
      <w:r w:rsidR="0030100B">
        <w:rPr>
          <w:rFonts w:ascii="Arial" w:hAnsi="Arial" w:cs="Arial"/>
          <w:sz w:val="22"/>
          <w:szCs w:val="22"/>
        </w:rPr>
        <w:t>an</w:t>
      </w:r>
      <w:r w:rsidRPr="00FB7147">
        <w:rPr>
          <w:rFonts w:ascii="Arial" w:hAnsi="Arial" w:cs="Arial"/>
          <w:sz w:val="22"/>
          <w:szCs w:val="22"/>
        </w:rPr>
        <w:t xml:space="preserve"> objective and comprehensive assessment. </w:t>
      </w:r>
    </w:p>
    <w:p w14:paraId="1A827255" w14:textId="77777777" w:rsidR="007E3E06" w:rsidRPr="00FB7147" w:rsidRDefault="008C3C86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 planning to be </w:t>
      </w:r>
      <w:r w:rsidR="007E3E06" w:rsidRPr="00FB7147">
        <w:rPr>
          <w:rFonts w:ascii="Arial" w:hAnsi="Arial" w:cs="Arial"/>
          <w:sz w:val="22"/>
          <w:szCs w:val="22"/>
        </w:rPr>
        <w:t xml:space="preserve">clear as to the </w:t>
      </w:r>
      <w:r>
        <w:rPr>
          <w:rFonts w:ascii="Arial" w:hAnsi="Arial" w:cs="Arial"/>
          <w:sz w:val="22"/>
          <w:szCs w:val="22"/>
        </w:rPr>
        <w:t>why this work is being undertaken must be completed; the context and setting and</w:t>
      </w:r>
      <w:r w:rsidR="007E3E06" w:rsidRPr="00FB7147">
        <w:rPr>
          <w:rFonts w:ascii="Arial" w:hAnsi="Arial" w:cs="Arial"/>
          <w:sz w:val="22"/>
          <w:szCs w:val="22"/>
        </w:rPr>
        <w:t xml:space="preserve"> individual needs of the child </w:t>
      </w:r>
      <w:r>
        <w:rPr>
          <w:rFonts w:ascii="Arial" w:hAnsi="Arial" w:cs="Arial"/>
          <w:sz w:val="22"/>
          <w:szCs w:val="22"/>
        </w:rPr>
        <w:t>must be taken into consideration.  The provider will use the Contact Agreement Meeting (CAM) to complete this planning work</w:t>
      </w:r>
      <w:r w:rsidR="007E3E06" w:rsidRPr="00FB7147">
        <w:rPr>
          <w:rFonts w:ascii="Arial" w:hAnsi="Arial" w:cs="Arial"/>
          <w:sz w:val="22"/>
          <w:szCs w:val="22"/>
        </w:rPr>
        <w:t xml:space="preserve">. </w:t>
      </w:r>
    </w:p>
    <w:p w14:paraId="1A827256" w14:textId="77777777" w:rsidR="007E3E06" w:rsidRPr="00FB7147" w:rsidRDefault="007E3E06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>The child’s safety and well-being should always be the primary consideration.</w:t>
      </w:r>
    </w:p>
    <w:p w14:paraId="1A827257" w14:textId="77777777" w:rsidR="007E3E06" w:rsidRPr="00FB7147" w:rsidRDefault="008C3C86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observation tools</w:t>
      </w:r>
      <w:r w:rsidR="007E3E06" w:rsidRPr="00FB7147">
        <w:rPr>
          <w:rFonts w:ascii="Arial" w:hAnsi="Arial" w:cs="Arial"/>
          <w:sz w:val="22"/>
          <w:szCs w:val="22"/>
        </w:rPr>
        <w:t xml:space="preserve"> are based on the work of Simon Hackett in assessing parental capacity</w:t>
      </w:r>
      <w:r w:rsidR="007E3E06" w:rsidRPr="00FB7147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7E3E06" w:rsidRPr="00FB7147">
        <w:rPr>
          <w:rFonts w:ascii="Arial" w:hAnsi="Arial" w:cs="Arial"/>
          <w:sz w:val="22"/>
          <w:szCs w:val="22"/>
        </w:rPr>
        <w:t xml:space="preserve"> and Vera </w:t>
      </w:r>
      <w:proofErr w:type="spellStart"/>
      <w:r w:rsidR="007E3E06" w:rsidRPr="00FB7147">
        <w:rPr>
          <w:rFonts w:ascii="Arial" w:hAnsi="Arial" w:cs="Arial"/>
          <w:sz w:val="22"/>
          <w:szCs w:val="22"/>
        </w:rPr>
        <w:t>Fahlberg</w:t>
      </w:r>
      <w:proofErr w:type="spellEnd"/>
      <w:r w:rsidR="007E3E06" w:rsidRPr="00FB7147">
        <w:rPr>
          <w:rFonts w:ascii="Arial" w:hAnsi="Arial" w:cs="Arial"/>
          <w:sz w:val="22"/>
          <w:szCs w:val="22"/>
        </w:rPr>
        <w:t xml:space="preserve"> re: children’s developmental stages and signs of attachment. </w:t>
      </w:r>
      <w:r>
        <w:rPr>
          <w:rFonts w:ascii="Arial" w:hAnsi="Arial" w:cs="Arial"/>
          <w:sz w:val="22"/>
          <w:szCs w:val="22"/>
        </w:rPr>
        <w:t>Specific</w:t>
      </w:r>
      <w:r w:rsidR="007E3E06" w:rsidRPr="00FB7147">
        <w:rPr>
          <w:rFonts w:ascii="Arial" w:hAnsi="Arial" w:cs="Arial"/>
          <w:sz w:val="22"/>
          <w:szCs w:val="22"/>
        </w:rPr>
        <w:t xml:space="preserve"> questions or areas to assess</w:t>
      </w:r>
      <w:r>
        <w:rPr>
          <w:rFonts w:ascii="Arial" w:hAnsi="Arial" w:cs="Arial"/>
          <w:sz w:val="22"/>
          <w:szCs w:val="22"/>
        </w:rPr>
        <w:t xml:space="preserve"> may be added</w:t>
      </w:r>
      <w:r w:rsidR="007E3E06" w:rsidRPr="00FB7147">
        <w:rPr>
          <w:rFonts w:ascii="Arial" w:hAnsi="Arial" w:cs="Arial"/>
          <w:sz w:val="22"/>
          <w:szCs w:val="22"/>
        </w:rPr>
        <w:t xml:space="preserve"> but </w:t>
      </w:r>
      <w:r>
        <w:rPr>
          <w:rFonts w:ascii="Arial" w:hAnsi="Arial" w:cs="Arial"/>
          <w:sz w:val="22"/>
          <w:szCs w:val="22"/>
        </w:rPr>
        <w:t>the tools provide</w:t>
      </w:r>
      <w:r w:rsidR="007E3E06" w:rsidRPr="00FB7147">
        <w:rPr>
          <w:rFonts w:ascii="Arial" w:hAnsi="Arial" w:cs="Arial"/>
          <w:sz w:val="22"/>
          <w:szCs w:val="22"/>
        </w:rPr>
        <w:t xml:space="preserve"> a good overview in behavioural terms. They have been devel</w:t>
      </w:r>
      <w:r w:rsidR="00F30CCD">
        <w:rPr>
          <w:rFonts w:ascii="Arial" w:hAnsi="Arial" w:cs="Arial"/>
          <w:sz w:val="22"/>
          <w:szCs w:val="22"/>
        </w:rPr>
        <w:t>oped in consultation with F</w:t>
      </w:r>
      <w:r w:rsidR="0030100B">
        <w:rPr>
          <w:rFonts w:ascii="Arial" w:hAnsi="Arial" w:cs="Arial"/>
          <w:sz w:val="22"/>
          <w:szCs w:val="22"/>
        </w:rPr>
        <w:t>amily Court Advisors</w:t>
      </w:r>
      <w:r w:rsidR="00F30CCD">
        <w:rPr>
          <w:rFonts w:ascii="Arial" w:hAnsi="Arial" w:cs="Arial"/>
          <w:sz w:val="22"/>
          <w:szCs w:val="22"/>
        </w:rPr>
        <w:t xml:space="preserve"> and providers</w:t>
      </w:r>
      <w:r w:rsidR="007E3E06" w:rsidRPr="00FB7147">
        <w:rPr>
          <w:rFonts w:ascii="Arial" w:hAnsi="Arial" w:cs="Arial"/>
          <w:sz w:val="22"/>
          <w:szCs w:val="22"/>
        </w:rPr>
        <w:t>.</w:t>
      </w:r>
    </w:p>
    <w:p w14:paraId="1A827258" w14:textId="77777777" w:rsidR="0030100B" w:rsidRDefault="008C3C86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based re</w:t>
      </w:r>
      <w:r w:rsidR="0030100B">
        <w:rPr>
          <w:rFonts w:ascii="Arial" w:hAnsi="Arial" w:cs="Arial"/>
          <w:sz w:val="22"/>
          <w:szCs w:val="22"/>
        </w:rPr>
        <w:t>cordings should be completed u</w:t>
      </w:r>
      <w:r>
        <w:rPr>
          <w:rFonts w:ascii="Arial" w:hAnsi="Arial" w:cs="Arial"/>
          <w:sz w:val="22"/>
          <w:szCs w:val="22"/>
        </w:rPr>
        <w:t>s</w:t>
      </w:r>
      <w:r w:rsidR="007E3E06" w:rsidRPr="00FB7147">
        <w:rPr>
          <w:rFonts w:ascii="Arial" w:hAnsi="Arial" w:cs="Arial"/>
          <w:sz w:val="22"/>
          <w:szCs w:val="22"/>
        </w:rPr>
        <w:t xml:space="preserve">ing a parent or child’s actual words rather than interpretations of behaviour. </w:t>
      </w:r>
      <w:r w:rsidR="0030100B">
        <w:rPr>
          <w:rFonts w:ascii="Arial" w:hAnsi="Arial" w:cs="Arial"/>
          <w:sz w:val="22"/>
          <w:szCs w:val="22"/>
        </w:rPr>
        <w:t xml:space="preserve">Statements should be confirmed with examples.  Adding the assessors </w:t>
      </w:r>
      <w:r w:rsidR="007E3E06" w:rsidRPr="00FB7147">
        <w:rPr>
          <w:rFonts w:ascii="Arial" w:hAnsi="Arial" w:cs="Arial"/>
          <w:sz w:val="22"/>
          <w:szCs w:val="22"/>
        </w:rPr>
        <w:t xml:space="preserve">own feelings/reactions </w:t>
      </w:r>
      <w:r w:rsidR="0030100B">
        <w:rPr>
          <w:rFonts w:ascii="Arial" w:hAnsi="Arial" w:cs="Arial"/>
          <w:sz w:val="22"/>
          <w:szCs w:val="22"/>
        </w:rPr>
        <w:t>as analysis is acceptable so long as this is made clear.</w:t>
      </w:r>
    </w:p>
    <w:p w14:paraId="1A827259" w14:textId="471B823C" w:rsidR="007E3E06" w:rsidRPr="00086206" w:rsidRDefault="0030100B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 xml:space="preserve"> </w:t>
      </w:r>
      <w:r w:rsidR="007E3E06" w:rsidRPr="00FB7147">
        <w:rPr>
          <w:rFonts w:ascii="Arial" w:hAnsi="Arial" w:cs="Arial"/>
          <w:sz w:val="22"/>
          <w:szCs w:val="22"/>
        </w:rPr>
        <w:t xml:space="preserve">There are differing views as to whether </w:t>
      </w:r>
      <w:r w:rsidR="008C3C86">
        <w:rPr>
          <w:rFonts w:ascii="Arial" w:hAnsi="Arial" w:cs="Arial"/>
          <w:sz w:val="22"/>
          <w:szCs w:val="22"/>
        </w:rPr>
        <w:t>notes should be made</w:t>
      </w:r>
      <w:r w:rsidR="007E3E06" w:rsidRPr="00FB7147">
        <w:rPr>
          <w:rFonts w:ascii="Arial" w:hAnsi="Arial" w:cs="Arial"/>
          <w:sz w:val="22"/>
          <w:szCs w:val="22"/>
        </w:rPr>
        <w:t xml:space="preserve"> during the session or immediate</w:t>
      </w:r>
      <w:r w:rsidR="00650396">
        <w:rPr>
          <w:rFonts w:ascii="Arial" w:hAnsi="Arial" w:cs="Arial"/>
          <w:sz w:val="22"/>
          <w:szCs w:val="22"/>
        </w:rPr>
        <w:t xml:space="preserve">ly afterwards. </w:t>
      </w:r>
      <w:r w:rsidR="007E3E06" w:rsidRPr="00FB7147">
        <w:rPr>
          <w:rFonts w:ascii="Arial" w:hAnsi="Arial" w:cs="Arial"/>
          <w:sz w:val="22"/>
          <w:szCs w:val="22"/>
        </w:rPr>
        <w:t>This sho</w:t>
      </w:r>
      <w:r w:rsidR="008C3C86">
        <w:rPr>
          <w:rFonts w:ascii="Arial" w:hAnsi="Arial" w:cs="Arial"/>
          <w:sz w:val="22"/>
          <w:szCs w:val="22"/>
        </w:rPr>
        <w:t xml:space="preserve">uld be decided in terms of </w:t>
      </w:r>
      <w:r w:rsidR="007E3E06" w:rsidRPr="00FB7147">
        <w:rPr>
          <w:rFonts w:ascii="Arial" w:hAnsi="Arial" w:cs="Arial"/>
          <w:sz w:val="22"/>
          <w:szCs w:val="22"/>
        </w:rPr>
        <w:t>the needs of the child concerned</w:t>
      </w:r>
      <w:r w:rsidR="008C3C86">
        <w:rPr>
          <w:rFonts w:ascii="Arial" w:hAnsi="Arial" w:cs="Arial"/>
          <w:sz w:val="22"/>
          <w:szCs w:val="22"/>
        </w:rPr>
        <w:t>.</w:t>
      </w:r>
      <w:r w:rsidR="007E3E06" w:rsidRPr="00FB7147">
        <w:rPr>
          <w:rFonts w:ascii="Arial" w:hAnsi="Arial" w:cs="Arial"/>
          <w:sz w:val="22"/>
          <w:szCs w:val="22"/>
        </w:rPr>
        <w:t xml:space="preserve"> It is key that this aspect is agr</w:t>
      </w:r>
      <w:r w:rsidR="00086206">
        <w:rPr>
          <w:rFonts w:ascii="Arial" w:hAnsi="Arial" w:cs="Arial"/>
          <w:sz w:val="22"/>
          <w:szCs w:val="22"/>
        </w:rPr>
        <w:t xml:space="preserve">eed and shared with the parents/ adults </w:t>
      </w:r>
      <w:r w:rsidR="007E3E06" w:rsidRPr="00086206">
        <w:rPr>
          <w:rFonts w:ascii="Arial" w:hAnsi="Arial" w:cs="Arial"/>
          <w:sz w:val="22"/>
          <w:szCs w:val="22"/>
        </w:rPr>
        <w:t>and child (</w:t>
      </w:r>
      <w:r w:rsidR="00086206">
        <w:rPr>
          <w:rFonts w:ascii="Arial" w:hAnsi="Arial" w:cs="Arial"/>
          <w:sz w:val="22"/>
          <w:szCs w:val="22"/>
        </w:rPr>
        <w:t>unless too young to understand) prior to the intervention.</w:t>
      </w:r>
    </w:p>
    <w:p w14:paraId="1A82725D" w14:textId="4DD9161C" w:rsidR="007E3E06" w:rsidRDefault="008C3C86" w:rsidP="00650396">
      <w:pPr>
        <w:numPr>
          <w:ilvl w:val="0"/>
          <w:numId w:val="4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E3E06" w:rsidRPr="00FB7147">
        <w:rPr>
          <w:rFonts w:ascii="Arial" w:hAnsi="Arial" w:cs="Arial"/>
          <w:sz w:val="22"/>
          <w:szCs w:val="22"/>
        </w:rPr>
        <w:t xml:space="preserve"> extent to which </w:t>
      </w:r>
      <w:r>
        <w:rPr>
          <w:rFonts w:ascii="Arial" w:hAnsi="Arial" w:cs="Arial"/>
          <w:sz w:val="22"/>
          <w:szCs w:val="22"/>
        </w:rPr>
        <w:t>the worker becomes</w:t>
      </w:r>
      <w:r w:rsidR="007E3E06" w:rsidRPr="00FB7147">
        <w:rPr>
          <w:rFonts w:ascii="Arial" w:hAnsi="Arial" w:cs="Arial"/>
          <w:sz w:val="22"/>
          <w:szCs w:val="22"/>
        </w:rPr>
        <w:t xml:space="preserve"> actively involved in the contact and how much </w:t>
      </w:r>
      <w:r>
        <w:rPr>
          <w:rFonts w:ascii="Arial" w:hAnsi="Arial" w:cs="Arial"/>
          <w:sz w:val="22"/>
          <w:szCs w:val="22"/>
        </w:rPr>
        <w:t>is observed should be</w:t>
      </w:r>
      <w:r w:rsidR="007E3E06" w:rsidRPr="00FB7147">
        <w:rPr>
          <w:rFonts w:ascii="Arial" w:hAnsi="Arial" w:cs="Arial"/>
          <w:sz w:val="22"/>
          <w:szCs w:val="22"/>
        </w:rPr>
        <w:t xml:space="preserve"> agreed in advance</w:t>
      </w:r>
      <w:r w:rsidR="00F30CCD">
        <w:rPr>
          <w:rFonts w:ascii="Arial" w:hAnsi="Arial" w:cs="Arial"/>
          <w:sz w:val="22"/>
          <w:szCs w:val="22"/>
        </w:rPr>
        <w:t xml:space="preserve"> by the professionals involved and shared with t</w:t>
      </w:r>
      <w:r w:rsidR="00650396">
        <w:rPr>
          <w:rFonts w:ascii="Arial" w:hAnsi="Arial" w:cs="Arial"/>
          <w:sz w:val="22"/>
          <w:szCs w:val="22"/>
        </w:rPr>
        <w:t>he parents/adults and children.</w:t>
      </w:r>
      <w:r w:rsidR="00F30CCD">
        <w:rPr>
          <w:rFonts w:ascii="Arial" w:hAnsi="Arial" w:cs="Arial"/>
          <w:sz w:val="22"/>
          <w:szCs w:val="22"/>
        </w:rPr>
        <w:t xml:space="preserve"> If this is a commission</w:t>
      </w:r>
      <w:r w:rsidR="00086206">
        <w:rPr>
          <w:rFonts w:ascii="Arial" w:hAnsi="Arial" w:cs="Arial"/>
          <w:sz w:val="22"/>
          <w:szCs w:val="22"/>
        </w:rPr>
        <w:t>ed piece of work</w:t>
      </w:r>
      <w:r w:rsidR="00F30CCD">
        <w:rPr>
          <w:rFonts w:ascii="Arial" w:hAnsi="Arial" w:cs="Arial"/>
          <w:sz w:val="22"/>
          <w:szCs w:val="22"/>
        </w:rPr>
        <w:t xml:space="preserve"> the </w:t>
      </w:r>
      <w:r w:rsidR="00086206">
        <w:rPr>
          <w:rFonts w:ascii="Arial" w:hAnsi="Arial" w:cs="Arial"/>
          <w:sz w:val="22"/>
          <w:szCs w:val="22"/>
        </w:rPr>
        <w:t>Family court Advisor</w:t>
      </w:r>
      <w:r w:rsidR="00F30CCD">
        <w:rPr>
          <w:rFonts w:ascii="Arial" w:hAnsi="Arial" w:cs="Arial"/>
          <w:sz w:val="22"/>
          <w:szCs w:val="22"/>
        </w:rPr>
        <w:t xml:space="preserve"> will confirm within the Case Commissioning Record and at the Contact Agreement Meeting as to the level of the intervention required.</w:t>
      </w:r>
      <w:r w:rsidR="007E3E06" w:rsidRPr="00FB7147">
        <w:rPr>
          <w:rFonts w:ascii="Arial" w:hAnsi="Arial" w:cs="Arial"/>
          <w:sz w:val="22"/>
          <w:szCs w:val="22"/>
        </w:rPr>
        <w:t xml:space="preserve"> </w:t>
      </w:r>
    </w:p>
    <w:p w14:paraId="02B6C44E" w14:textId="77777777" w:rsidR="00650396" w:rsidRPr="00E9508D" w:rsidRDefault="00650396" w:rsidP="00650396">
      <w:pPr>
        <w:spacing w:after="120" w:line="276" w:lineRule="auto"/>
        <w:rPr>
          <w:rFonts w:ascii="Arial" w:hAnsi="Arial" w:cs="Arial"/>
          <w:b/>
          <w:bCs/>
          <w:color w:val="70AD47"/>
          <w:sz w:val="28"/>
          <w:szCs w:val="28"/>
        </w:rPr>
      </w:pPr>
    </w:p>
    <w:p w14:paraId="1A82725E" w14:textId="5814D1FC" w:rsidR="007E3E06" w:rsidRPr="00E9508D" w:rsidRDefault="00650396" w:rsidP="00650396">
      <w:pPr>
        <w:pStyle w:val="Heading1"/>
        <w:spacing w:after="120" w:line="276" w:lineRule="auto"/>
        <w:rPr>
          <w:color w:val="70AD47"/>
          <w:sz w:val="28"/>
          <w:szCs w:val="28"/>
        </w:rPr>
      </w:pPr>
      <w:r w:rsidRPr="00E9508D">
        <w:rPr>
          <w:color w:val="70AD47"/>
          <w:sz w:val="28"/>
          <w:szCs w:val="28"/>
        </w:rPr>
        <w:t>Key c</w:t>
      </w:r>
      <w:r w:rsidR="007E3E06" w:rsidRPr="00E9508D">
        <w:rPr>
          <w:color w:val="70AD47"/>
          <w:sz w:val="28"/>
          <w:szCs w:val="28"/>
        </w:rPr>
        <w:t>onsiderations</w:t>
      </w:r>
    </w:p>
    <w:p w14:paraId="1A82725F" w14:textId="77777777" w:rsidR="007E3E06" w:rsidRPr="00F30CCD" w:rsidRDefault="007E3E06" w:rsidP="00650396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F30CCD">
        <w:rPr>
          <w:rFonts w:ascii="Arial" w:hAnsi="Arial" w:cs="Arial"/>
          <w:bCs/>
          <w:sz w:val="22"/>
          <w:szCs w:val="22"/>
        </w:rPr>
        <w:t>The context and tasks of contact</w:t>
      </w:r>
    </w:p>
    <w:p w14:paraId="1A827260" w14:textId="0496BAEA" w:rsidR="007E3E06" w:rsidRPr="00650396" w:rsidRDefault="007E3E06" w:rsidP="00650396">
      <w:pPr>
        <w:pStyle w:val="ListParagraph"/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 xml:space="preserve">Degree of existing relationship between </w:t>
      </w:r>
      <w:r w:rsidR="00F30CCD" w:rsidRPr="00650396">
        <w:rPr>
          <w:rFonts w:ascii="Arial" w:hAnsi="Arial" w:cs="Arial"/>
          <w:sz w:val="22"/>
          <w:szCs w:val="22"/>
        </w:rPr>
        <w:t>adult</w:t>
      </w:r>
      <w:r w:rsidRPr="00650396">
        <w:rPr>
          <w:rFonts w:ascii="Arial" w:hAnsi="Arial" w:cs="Arial"/>
          <w:sz w:val="22"/>
          <w:szCs w:val="22"/>
        </w:rPr>
        <w:t xml:space="preserve"> and child</w:t>
      </w:r>
      <w:r w:rsidR="00086206" w:rsidRPr="00650396">
        <w:rPr>
          <w:rFonts w:ascii="Arial" w:hAnsi="Arial" w:cs="Arial"/>
          <w:sz w:val="22"/>
          <w:szCs w:val="22"/>
        </w:rPr>
        <w:t xml:space="preserve"> – whether the observation/intervention is taking</w:t>
      </w:r>
      <w:r w:rsidRPr="00650396">
        <w:rPr>
          <w:rFonts w:ascii="Arial" w:hAnsi="Arial" w:cs="Arial"/>
          <w:sz w:val="22"/>
          <w:szCs w:val="22"/>
        </w:rPr>
        <w:t xml:space="preserve"> place after a</w:t>
      </w:r>
      <w:r w:rsidR="00086206" w:rsidRPr="00650396">
        <w:rPr>
          <w:rFonts w:ascii="Arial" w:hAnsi="Arial" w:cs="Arial"/>
          <w:sz w:val="22"/>
          <w:szCs w:val="22"/>
        </w:rPr>
        <w:t xml:space="preserve"> long period of separation between parent/adult and child or where the direct relationship</w:t>
      </w:r>
      <w:r w:rsidR="00650396">
        <w:rPr>
          <w:rFonts w:ascii="Arial" w:hAnsi="Arial" w:cs="Arial"/>
          <w:sz w:val="22"/>
          <w:szCs w:val="22"/>
        </w:rPr>
        <w:t xml:space="preserve"> has been briefly disrupted</w:t>
      </w:r>
    </w:p>
    <w:p w14:paraId="1A827261" w14:textId="393EB01A" w:rsidR="007E3E06" w:rsidRPr="00650396" w:rsidRDefault="007E3E06" w:rsidP="00650396">
      <w:pPr>
        <w:pStyle w:val="ListParagraph"/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 xml:space="preserve">What explanation the child has been given regarding the </w:t>
      </w:r>
      <w:r w:rsidR="006E3E3C" w:rsidRPr="00650396">
        <w:rPr>
          <w:rFonts w:ascii="Arial" w:hAnsi="Arial" w:cs="Arial"/>
          <w:sz w:val="22"/>
          <w:szCs w:val="22"/>
        </w:rPr>
        <w:t xml:space="preserve">reasons for professional </w:t>
      </w:r>
      <w:r w:rsidR="00650396">
        <w:rPr>
          <w:rFonts w:ascii="Arial" w:hAnsi="Arial" w:cs="Arial"/>
          <w:sz w:val="22"/>
          <w:szCs w:val="22"/>
        </w:rPr>
        <w:t>intervention and observations</w:t>
      </w:r>
    </w:p>
    <w:p w14:paraId="1A827262" w14:textId="52E1BCC1" w:rsidR="007E3E06" w:rsidRPr="00650396" w:rsidRDefault="00086206" w:rsidP="00650396">
      <w:pPr>
        <w:pStyle w:val="ListParagraph"/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T</w:t>
      </w:r>
      <w:r w:rsidR="007E3E06" w:rsidRPr="00650396">
        <w:rPr>
          <w:rFonts w:ascii="Arial" w:hAnsi="Arial" w:cs="Arial"/>
          <w:sz w:val="22"/>
          <w:szCs w:val="22"/>
        </w:rPr>
        <w:t xml:space="preserve">asks/aims set for the </w:t>
      </w:r>
      <w:r w:rsidR="00650396">
        <w:rPr>
          <w:rFonts w:ascii="Arial" w:hAnsi="Arial" w:cs="Arial"/>
          <w:sz w:val="22"/>
          <w:szCs w:val="22"/>
        </w:rPr>
        <w:t>intervention.</w:t>
      </w:r>
      <w:r w:rsidRPr="00650396">
        <w:rPr>
          <w:rFonts w:ascii="Arial" w:hAnsi="Arial" w:cs="Arial"/>
          <w:sz w:val="22"/>
          <w:szCs w:val="22"/>
        </w:rPr>
        <w:t xml:space="preserve"> If intervention is being used to re-introduce the child to </w:t>
      </w:r>
      <w:r w:rsidR="001B7E5B" w:rsidRPr="00650396">
        <w:rPr>
          <w:rFonts w:ascii="Arial" w:hAnsi="Arial" w:cs="Arial"/>
          <w:sz w:val="22"/>
          <w:szCs w:val="22"/>
        </w:rPr>
        <w:t>a parent/</w:t>
      </w:r>
      <w:r w:rsidRPr="00650396">
        <w:rPr>
          <w:rFonts w:ascii="Arial" w:hAnsi="Arial" w:cs="Arial"/>
          <w:sz w:val="22"/>
          <w:szCs w:val="22"/>
        </w:rPr>
        <w:t>adult</w:t>
      </w:r>
      <w:r w:rsidR="007E3E06" w:rsidRPr="00650396">
        <w:rPr>
          <w:rFonts w:ascii="Arial" w:hAnsi="Arial" w:cs="Arial"/>
          <w:sz w:val="22"/>
          <w:szCs w:val="22"/>
        </w:rPr>
        <w:t xml:space="preserve"> </w:t>
      </w:r>
      <w:r w:rsidRPr="00650396">
        <w:rPr>
          <w:rFonts w:ascii="Arial" w:hAnsi="Arial" w:cs="Arial"/>
          <w:sz w:val="22"/>
          <w:szCs w:val="22"/>
        </w:rPr>
        <w:t>after a long period of separation,</w:t>
      </w:r>
      <w:r w:rsidR="00F30CCD" w:rsidRPr="00650396">
        <w:rPr>
          <w:rFonts w:ascii="Arial" w:hAnsi="Arial" w:cs="Arial"/>
          <w:sz w:val="22"/>
          <w:szCs w:val="22"/>
        </w:rPr>
        <w:t xml:space="preserve"> </w:t>
      </w:r>
      <w:r w:rsidRPr="00650396">
        <w:rPr>
          <w:rFonts w:ascii="Arial" w:hAnsi="Arial" w:cs="Arial"/>
          <w:sz w:val="22"/>
          <w:szCs w:val="22"/>
        </w:rPr>
        <w:t xml:space="preserve">the aims and tasks will be </w:t>
      </w:r>
      <w:r w:rsidR="001B7E5B" w:rsidRPr="00650396">
        <w:rPr>
          <w:rFonts w:ascii="Arial" w:hAnsi="Arial" w:cs="Arial"/>
          <w:sz w:val="22"/>
          <w:szCs w:val="22"/>
        </w:rPr>
        <w:t xml:space="preserve">different to when it is </w:t>
      </w:r>
      <w:r w:rsidR="001B7E5B" w:rsidRPr="00650396">
        <w:rPr>
          <w:rFonts w:ascii="Arial" w:hAnsi="Arial" w:cs="Arial"/>
          <w:sz w:val="22"/>
          <w:szCs w:val="22"/>
        </w:rPr>
        <w:lastRenderedPageBreak/>
        <w:t>being used to</w:t>
      </w:r>
      <w:r w:rsidR="007E3E06" w:rsidRPr="00650396">
        <w:rPr>
          <w:rFonts w:ascii="Arial" w:hAnsi="Arial" w:cs="Arial"/>
          <w:sz w:val="22"/>
          <w:szCs w:val="22"/>
        </w:rPr>
        <w:t xml:space="preserve"> assess </w:t>
      </w:r>
      <w:r w:rsidR="001B7E5B" w:rsidRPr="00650396">
        <w:rPr>
          <w:rFonts w:ascii="Arial" w:hAnsi="Arial" w:cs="Arial"/>
          <w:sz w:val="22"/>
          <w:szCs w:val="22"/>
        </w:rPr>
        <w:t>the</w:t>
      </w:r>
      <w:r w:rsidR="007E3E06" w:rsidRPr="00650396">
        <w:rPr>
          <w:rFonts w:ascii="Arial" w:hAnsi="Arial" w:cs="Arial"/>
          <w:sz w:val="22"/>
          <w:szCs w:val="22"/>
        </w:rPr>
        <w:t xml:space="preserve"> ability</w:t>
      </w:r>
      <w:r w:rsidR="001B7E5B" w:rsidRPr="00650396">
        <w:rPr>
          <w:rFonts w:ascii="Arial" w:hAnsi="Arial" w:cs="Arial"/>
          <w:sz w:val="22"/>
          <w:szCs w:val="22"/>
        </w:rPr>
        <w:t xml:space="preserve"> of the parent/adult</w:t>
      </w:r>
      <w:r w:rsidR="007E3E06" w:rsidRPr="00650396">
        <w:rPr>
          <w:rFonts w:ascii="Arial" w:hAnsi="Arial" w:cs="Arial"/>
          <w:sz w:val="22"/>
          <w:szCs w:val="22"/>
        </w:rPr>
        <w:t xml:space="preserve"> to be proactive in providing a stimulating</w:t>
      </w:r>
      <w:r w:rsidRPr="00650396">
        <w:rPr>
          <w:rFonts w:ascii="Arial" w:hAnsi="Arial" w:cs="Arial"/>
          <w:sz w:val="22"/>
          <w:szCs w:val="22"/>
        </w:rPr>
        <w:t>/safe</w:t>
      </w:r>
      <w:r w:rsidR="00650396">
        <w:rPr>
          <w:rFonts w:ascii="Arial" w:hAnsi="Arial" w:cs="Arial"/>
          <w:sz w:val="22"/>
          <w:szCs w:val="22"/>
        </w:rPr>
        <w:t xml:space="preserve"> experience for the child</w:t>
      </w:r>
    </w:p>
    <w:p w14:paraId="1A827264" w14:textId="05CD39E1" w:rsidR="007E3E06" w:rsidRPr="00650396" w:rsidRDefault="001B7E5B" w:rsidP="00650396">
      <w:pPr>
        <w:pStyle w:val="ListParagraph"/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T</w:t>
      </w:r>
      <w:r w:rsidR="007E3E06" w:rsidRPr="00650396">
        <w:rPr>
          <w:rFonts w:ascii="Arial" w:hAnsi="Arial" w:cs="Arial"/>
          <w:sz w:val="22"/>
          <w:szCs w:val="22"/>
        </w:rPr>
        <w:t xml:space="preserve">he effect of the setting – is the child likely to be relaxed in these surroundings; has he or she had the chance to get to know the setting? Is the </w:t>
      </w:r>
      <w:r w:rsidRPr="00650396">
        <w:rPr>
          <w:rFonts w:ascii="Arial" w:hAnsi="Arial" w:cs="Arial"/>
          <w:sz w:val="22"/>
          <w:szCs w:val="22"/>
        </w:rPr>
        <w:t>parent/adult</w:t>
      </w:r>
      <w:r w:rsidR="007E3E06" w:rsidRPr="00650396">
        <w:rPr>
          <w:rFonts w:ascii="Arial" w:hAnsi="Arial" w:cs="Arial"/>
          <w:sz w:val="22"/>
          <w:szCs w:val="22"/>
        </w:rPr>
        <w:t xml:space="preserve"> familiar with the room if in Cafcass or other official premises? If the </w:t>
      </w:r>
      <w:r w:rsidRPr="00650396">
        <w:rPr>
          <w:rFonts w:ascii="Arial" w:hAnsi="Arial" w:cs="Arial"/>
          <w:sz w:val="22"/>
          <w:szCs w:val="22"/>
        </w:rPr>
        <w:t>intervention/observation</w:t>
      </w:r>
      <w:r w:rsidR="007E3E06" w:rsidRPr="00650396">
        <w:rPr>
          <w:rFonts w:ascii="Arial" w:hAnsi="Arial" w:cs="Arial"/>
          <w:sz w:val="22"/>
          <w:szCs w:val="22"/>
        </w:rPr>
        <w:t xml:space="preserve"> is at the home of the other parent or his/her family, what effect will that have on the nervousness/responses of the parent being observed or the child’s reactions</w:t>
      </w:r>
    </w:p>
    <w:p w14:paraId="2D323246" w14:textId="77777777" w:rsidR="00650396" w:rsidRPr="00650396" w:rsidRDefault="00650396" w:rsidP="00650396">
      <w:pPr>
        <w:pStyle w:val="ListParagraph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A827265" w14:textId="5AC690F6" w:rsidR="007E3E06" w:rsidRPr="00E9508D" w:rsidRDefault="00650396" w:rsidP="00E9508D">
      <w:pPr>
        <w:spacing w:after="120" w:line="276" w:lineRule="auto"/>
        <w:rPr>
          <w:rFonts w:ascii="Arial" w:hAnsi="Arial" w:cs="Arial"/>
          <w:b/>
          <w:bCs/>
          <w:color w:val="70AD47"/>
          <w:sz w:val="28"/>
          <w:szCs w:val="28"/>
        </w:rPr>
      </w:pPr>
      <w:r w:rsidRPr="00E9508D">
        <w:rPr>
          <w:rFonts w:ascii="Arial" w:hAnsi="Arial" w:cs="Arial"/>
          <w:b/>
          <w:bCs/>
          <w:color w:val="70AD47"/>
          <w:sz w:val="28"/>
          <w:szCs w:val="28"/>
        </w:rPr>
        <w:t>The n</w:t>
      </w:r>
      <w:r w:rsidR="007E3E06" w:rsidRPr="00E9508D">
        <w:rPr>
          <w:rFonts w:ascii="Arial" w:hAnsi="Arial" w:cs="Arial"/>
          <w:b/>
          <w:bCs/>
          <w:color w:val="70AD47"/>
          <w:sz w:val="28"/>
          <w:szCs w:val="28"/>
        </w:rPr>
        <w:t>eeds of the child</w:t>
      </w:r>
    </w:p>
    <w:p w14:paraId="1A827266" w14:textId="77777777" w:rsidR="007E3E06" w:rsidRPr="00650396" w:rsidRDefault="007E3E06" w:rsidP="00650396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Developmental stage of the child</w:t>
      </w:r>
      <w:r w:rsidRPr="00FB7147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650396">
        <w:rPr>
          <w:rFonts w:ascii="Arial" w:hAnsi="Arial" w:cs="Arial"/>
          <w:sz w:val="22"/>
          <w:szCs w:val="22"/>
        </w:rPr>
        <w:t xml:space="preserve"> (see resources in Footnote). It is important that the child’s responses are observed with a full understanding of the key developmental stages and that the worker also observes whether the parent shows understanding of this.</w:t>
      </w:r>
    </w:p>
    <w:p w14:paraId="1A827267" w14:textId="77777777" w:rsidR="007E3E06" w:rsidRPr="00650396" w:rsidRDefault="007E3E06" w:rsidP="00650396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Any special needs of the child – hea</w:t>
      </w:r>
      <w:r w:rsidR="001B7E5B" w:rsidRPr="00650396">
        <w:rPr>
          <w:rFonts w:ascii="Arial" w:hAnsi="Arial" w:cs="Arial"/>
          <w:sz w:val="22"/>
          <w:szCs w:val="22"/>
        </w:rPr>
        <w:t>lth, communication issues etc.  I</w:t>
      </w:r>
      <w:r w:rsidRPr="00650396">
        <w:rPr>
          <w:rFonts w:ascii="Arial" w:hAnsi="Arial" w:cs="Arial"/>
          <w:sz w:val="22"/>
          <w:szCs w:val="22"/>
        </w:rPr>
        <w:t xml:space="preserve">f any of those taking part are not communicating in their first language how does this affect the interaction? </w:t>
      </w:r>
    </w:p>
    <w:p w14:paraId="1A827269" w14:textId="76034748" w:rsidR="006E3E3C" w:rsidRDefault="007E3E06" w:rsidP="00650396">
      <w:pPr>
        <w:pStyle w:val="ListParagraph"/>
        <w:numPr>
          <w:ilvl w:val="0"/>
          <w:numId w:val="8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Any cultural issues - what is “normal” in this family, e.g. about demonstrating affection?</w:t>
      </w:r>
    </w:p>
    <w:p w14:paraId="76D29D99" w14:textId="77777777" w:rsidR="00650396" w:rsidRPr="00E9508D" w:rsidRDefault="00650396" w:rsidP="00E9508D">
      <w:pPr>
        <w:spacing w:after="120" w:line="276" w:lineRule="auto"/>
        <w:rPr>
          <w:rFonts w:ascii="Arial" w:hAnsi="Arial" w:cs="Arial"/>
          <w:b/>
          <w:bCs/>
          <w:color w:val="70AD47"/>
          <w:sz w:val="28"/>
          <w:szCs w:val="28"/>
        </w:rPr>
      </w:pPr>
    </w:p>
    <w:p w14:paraId="1A82726A" w14:textId="34FCAD9F" w:rsidR="007E3E06" w:rsidRPr="00E9508D" w:rsidRDefault="007E3E06" w:rsidP="00E9508D">
      <w:pPr>
        <w:spacing w:after="120" w:line="276" w:lineRule="auto"/>
        <w:rPr>
          <w:rFonts w:ascii="Arial" w:hAnsi="Arial" w:cs="Arial"/>
          <w:b/>
          <w:bCs/>
          <w:color w:val="70AD47"/>
          <w:sz w:val="28"/>
          <w:szCs w:val="28"/>
        </w:rPr>
      </w:pPr>
      <w:r w:rsidRPr="00E9508D">
        <w:rPr>
          <w:rFonts w:ascii="Arial" w:hAnsi="Arial" w:cs="Arial"/>
          <w:b/>
          <w:bCs/>
          <w:color w:val="70AD47"/>
          <w:sz w:val="28"/>
          <w:szCs w:val="28"/>
        </w:rPr>
        <w:t>P</w:t>
      </w:r>
      <w:r w:rsidR="00650396" w:rsidRPr="00E9508D">
        <w:rPr>
          <w:rFonts w:ascii="Arial" w:hAnsi="Arial" w:cs="Arial"/>
          <w:b/>
          <w:bCs/>
          <w:color w:val="70AD47"/>
          <w:sz w:val="28"/>
          <w:szCs w:val="28"/>
        </w:rPr>
        <w:t>arental c</w:t>
      </w:r>
      <w:r w:rsidRPr="00E9508D">
        <w:rPr>
          <w:rFonts w:ascii="Arial" w:hAnsi="Arial" w:cs="Arial"/>
          <w:b/>
          <w:bCs/>
          <w:color w:val="70AD47"/>
          <w:sz w:val="28"/>
          <w:szCs w:val="28"/>
        </w:rPr>
        <w:t>apacity</w:t>
      </w:r>
    </w:p>
    <w:p w14:paraId="1A82726B" w14:textId="77777777" w:rsidR="007E3E06" w:rsidRPr="00650396" w:rsidRDefault="007E3E06" w:rsidP="00650396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The parent’s ability during the course of the session to meet the child’s needs; respond to his/her wishes etc.</w:t>
      </w:r>
    </w:p>
    <w:p w14:paraId="1A82726C" w14:textId="77777777" w:rsidR="007E3E06" w:rsidRPr="00650396" w:rsidRDefault="007E3E06" w:rsidP="00650396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The parent’s</w:t>
      </w:r>
      <w:r w:rsidR="001B7E5B" w:rsidRPr="00650396">
        <w:rPr>
          <w:rFonts w:ascii="Arial" w:hAnsi="Arial" w:cs="Arial"/>
          <w:sz w:val="22"/>
          <w:szCs w:val="22"/>
        </w:rPr>
        <w:t>/adult’s</w:t>
      </w:r>
      <w:r w:rsidRPr="00650396">
        <w:rPr>
          <w:rFonts w:ascii="Arial" w:hAnsi="Arial" w:cs="Arial"/>
          <w:sz w:val="22"/>
          <w:szCs w:val="22"/>
        </w:rPr>
        <w:t xml:space="preserve"> capacity for emotional warmth without making undue demands of the child in terms of a response.</w:t>
      </w:r>
    </w:p>
    <w:p w14:paraId="1A82726D" w14:textId="77777777" w:rsidR="007E3E06" w:rsidRPr="00650396" w:rsidRDefault="007E3E06" w:rsidP="00650396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>Ability to set appropriate boundaries etc.</w:t>
      </w:r>
    </w:p>
    <w:p w14:paraId="1A82726F" w14:textId="605BC9ED" w:rsidR="007E3E06" w:rsidRPr="00650396" w:rsidRDefault="007E3E06" w:rsidP="00650396">
      <w:pPr>
        <w:pStyle w:val="ListParagraph"/>
        <w:numPr>
          <w:ilvl w:val="0"/>
          <w:numId w:val="9"/>
        </w:num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650396">
        <w:rPr>
          <w:rFonts w:ascii="Arial" w:hAnsi="Arial" w:cs="Arial"/>
          <w:sz w:val="22"/>
          <w:szCs w:val="22"/>
        </w:rPr>
        <w:t xml:space="preserve">Ability to put the child’s needs first rather than express anger or frustration with the situation or other parent. </w:t>
      </w:r>
    </w:p>
    <w:p w14:paraId="3C5E7EE3" w14:textId="77777777" w:rsidR="00650396" w:rsidRPr="00650396" w:rsidRDefault="00650396" w:rsidP="00650396">
      <w:pPr>
        <w:pStyle w:val="ListParagraph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A827270" w14:textId="77777777" w:rsidR="007E3E06" w:rsidRPr="00E9508D" w:rsidRDefault="007E3E06" w:rsidP="00650396">
      <w:pPr>
        <w:spacing w:after="120" w:line="276" w:lineRule="auto"/>
        <w:rPr>
          <w:rFonts w:ascii="Arial" w:hAnsi="Arial" w:cs="Arial"/>
          <w:b/>
          <w:bCs/>
          <w:color w:val="70AD47"/>
          <w:sz w:val="28"/>
          <w:szCs w:val="28"/>
        </w:rPr>
      </w:pPr>
      <w:bookmarkStart w:id="0" w:name="_GoBack"/>
      <w:r w:rsidRPr="00E9508D">
        <w:rPr>
          <w:rFonts w:ascii="Arial" w:hAnsi="Arial" w:cs="Arial"/>
          <w:b/>
          <w:bCs/>
          <w:color w:val="70AD47"/>
          <w:sz w:val="28"/>
          <w:szCs w:val="28"/>
        </w:rPr>
        <w:t>The recording forms</w:t>
      </w:r>
    </w:p>
    <w:bookmarkEnd w:id="0"/>
    <w:p w14:paraId="1A827271" w14:textId="77777777" w:rsidR="007E3E06" w:rsidRDefault="008C3C86" w:rsidP="00650396">
      <w:pPr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four</w:t>
      </w:r>
      <w:r w:rsidR="007E3E06" w:rsidRPr="00FB7147">
        <w:rPr>
          <w:rFonts w:ascii="Arial" w:hAnsi="Arial" w:cs="Arial"/>
          <w:sz w:val="22"/>
          <w:szCs w:val="22"/>
        </w:rPr>
        <w:t xml:space="preserve"> versions of the recording format based on age/developmental understanding as follows:</w:t>
      </w:r>
    </w:p>
    <w:p w14:paraId="23945EA4" w14:textId="77777777" w:rsidR="00650396" w:rsidRPr="00FB7147" w:rsidRDefault="00650396" w:rsidP="00650396">
      <w:pPr>
        <w:spacing w:after="120"/>
        <w:contextualSpacing/>
        <w:rPr>
          <w:rFonts w:ascii="Arial" w:hAnsi="Arial" w:cs="Arial"/>
          <w:sz w:val="22"/>
          <w:szCs w:val="22"/>
        </w:rPr>
      </w:pPr>
    </w:p>
    <w:p w14:paraId="1A827272" w14:textId="77777777" w:rsidR="007E3E06" w:rsidRPr="00FB7147" w:rsidRDefault="007E3E06" w:rsidP="00650396">
      <w:pPr>
        <w:spacing w:after="120"/>
        <w:ind w:left="720" w:firstLine="360"/>
        <w:contextualSpacing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>a.</w:t>
      </w:r>
      <w:r w:rsidRPr="00FB7147">
        <w:rPr>
          <w:rFonts w:ascii="Arial" w:hAnsi="Arial" w:cs="Arial"/>
          <w:sz w:val="22"/>
          <w:szCs w:val="22"/>
        </w:rPr>
        <w:tab/>
        <w:t>Birth to 1 year</w:t>
      </w:r>
    </w:p>
    <w:p w14:paraId="1A827273" w14:textId="77777777" w:rsidR="007E3E06" w:rsidRPr="00FB7147" w:rsidRDefault="007E3E06" w:rsidP="00650396">
      <w:pPr>
        <w:numPr>
          <w:ilvl w:val="1"/>
          <w:numId w:val="2"/>
        </w:numPr>
        <w:spacing w:after="120"/>
        <w:contextualSpacing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>Pre-school children 1-5</w:t>
      </w:r>
    </w:p>
    <w:p w14:paraId="1A827274" w14:textId="77777777" w:rsidR="007E3E06" w:rsidRPr="00FB7147" w:rsidRDefault="007E3E06" w:rsidP="00650396">
      <w:pPr>
        <w:numPr>
          <w:ilvl w:val="1"/>
          <w:numId w:val="2"/>
        </w:numPr>
        <w:spacing w:after="120"/>
        <w:contextualSpacing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>Primary school children 5-11</w:t>
      </w:r>
    </w:p>
    <w:p w14:paraId="1A827275" w14:textId="77777777" w:rsidR="007E3E06" w:rsidRDefault="007E3E06" w:rsidP="00650396">
      <w:pPr>
        <w:numPr>
          <w:ilvl w:val="1"/>
          <w:numId w:val="2"/>
        </w:numPr>
        <w:spacing w:after="120"/>
        <w:contextualSpacing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>Teenagers</w:t>
      </w:r>
      <w:r w:rsidRPr="00FB7147">
        <w:rPr>
          <w:rFonts w:ascii="Arial" w:hAnsi="Arial" w:cs="Arial"/>
          <w:sz w:val="22"/>
          <w:szCs w:val="22"/>
        </w:rPr>
        <w:tab/>
      </w:r>
      <w:r w:rsidRPr="00FB7147">
        <w:rPr>
          <w:rFonts w:ascii="Arial" w:hAnsi="Arial" w:cs="Arial"/>
          <w:sz w:val="22"/>
          <w:szCs w:val="22"/>
        </w:rPr>
        <w:tab/>
      </w:r>
    </w:p>
    <w:p w14:paraId="56841131" w14:textId="77777777" w:rsidR="00650396" w:rsidRPr="00FB7147" w:rsidRDefault="00650396" w:rsidP="00650396">
      <w:pPr>
        <w:spacing w:after="120"/>
        <w:ind w:left="1080"/>
        <w:contextualSpacing/>
        <w:rPr>
          <w:rFonts w:ascii="Arial" w:hAnsi="Arial" w:cs="Arial"/>
          <w:sz w:val="22"/>
          <w:szCs w:val="22"/>
        </w:rPr>
      </w:pPr>
    </w:p>
    <w:p w14:paraId="1A827276" w14:textId="77777777" w:rsidR="007E3E06" w:rsidRPr="00FB7147" w:rsidRDefault="007E3E06" w:rsidP="00650396">
      <w:pPr>
        <w:spacing w:after="120"/>
        <w:contextualSpacing/>
        <w:rPr>
          <w:rFonts w:ascii="Arial" w:hAnsi="Arial" w:cs="Arial"/>
          <w:sz w:val="22"/>
          <w:szCs w:val="22"/>
        </w:rPr>
      </w:pPr>
      <w:r w:rsidRPr="00FB7147">
        <w:rPr>
          <w:rFonts w:ascii="Arial" w:hAnsi="Arial" w:cs="Arial"/>
          <w:sz w:val="22"/>
          <w:szCs w:val="22"/>
        </w:rPr>
        <w:t xml:space="preserve">However it may be that </w:t>
      </w:r>
      <w:r w:rsidR="001B7E5B">
        <w:rPr>
          <w:rFonts w:ascii="Arial" w:hAnsi="Arial" w:cs="Arial"/>
          <w:sz w:val="22"/>
          <w:szCs w:val="22"/>
        </w:rPr>
        <w:t>the intervention/observation is</w:t>
      </w:r>
      <w:r w:rsidRPr="00FB7147">
        <w:rPr>
          <w:rFonts w:ascii="Arial" w:hAnsi="Arial" w:cs="Arial"/>
          <w:sz w:val="22"/>
          <w:szCs w:val="22"/>
        </w:rPr>
        <w:t xml:space="preserve"> of a sibling group </w:t>
      </w:r>
      <w:r w:rsidR="001B7E5B">
        <w:rPr>
          <w:rFonts w:ascii="Arial" w:hAnsi="Arial" w:cs="Arial"/>
          <w:sz w:val="22"/>
          <w:szCs w:val="22"/>
        </w:rPr>
        <w:t>and one form will be used.  I</w:t>
      </w:r>
      <w:r w:rsidRPr="00FB7147">
        <w:rPr>
          <w:rFonts w:ascii="Arial" w:hAnsi="Arial" w:cs="Arial"/>
          <w:sz w:val="22"/>
          <w:szCs w:val="22"/>
        </w:rPr>
        <w:t>t is key that the reactions of children as individuals are noted.</w:t>
      </w:r>
    </w:p>
    <w:p w14:paraId="1A827278" w14:textId="77777777" w:rsidR="00BC3633" w:rsidRDefault="00E9508D" w:rsidP="00650396"/>
    <w:sectPr w:rsidR="00BC3633" w:rsidSect="00E9508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2727B" w14:textId="77777777" w:rsidR="007E3E06" w:rsidRDefault="007E3E06" w:rsidP="007E3E06">
      <w:r>
        <w:separator/>
      </w:r>
    </w:p>
  </w:endnote>
  <w:endnote w:type="continuationSeparator" w:id="0">
    <w:p w14:paraId="1A82727C" w14:textId="77777777" w:rsidR="007E3E06" w:rsidRDefault="007E3E06" w:rsidP="007E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7D23" w14:textId="607CDEFF" w:rsidR="00650396" w:rsidRPr="00650396" w:rsidRDefault="00650396">
    <w:pPr>
      <w:pStyle w:val="Footer"/>
      <w:rPr>
        <w:rFonts w:ascii="Arial" w:hAnsi="Arial" w:cs="Arial"/>
        <w:color w:val="70AD47"/>
        <w:sz w:val="20"/>
        <w:szCs w:val="20"/>
      </w:rPr>
    </w:pPr>
    <w:r w:rsidRPr="00650396">
      <w:rPr>
        <w:rFonts w:ascii="Arial" w:hAnsi="Arial" w:cs="Arial"/>
        <w:color w:val="70AD47"/>
        <w:sz w:val="20"/>
        <w:szCs w:val="20"/>
      </w:rPr>
      <w:t>Child contact observation and intervention guidance</w:t>
    </w:r>
    <w:r w:rsidR="00E9508D">
      <w:rPr>
        <w:rFonts w:ascii="Arial" w:hAnsi="Arial" w:cs="Arial"/>
        <w:color w:val="70AD47"/>
        <w:sz w:val="20"/>
        <w:szCs w:val="20"/>
      </w:rPr>
      <w:br/>
    </w:r>
  </w:p>
  <w:p w14:paraId="7FAA101F" w14:textId="35F05212" w:rsidR="00650396" w:rsidRPr="00650396" w:rsidRDefault="00650396">
    <w:pPr>
      <w:pStyle w:val="Footer"/>
      <w:rPr>
        <w:rFonts w:ascii="Arial" w:hAnsi="Arial" w:cs="Arial"/>
        <w:color w:val="70AD47"/>
        <w:sz w:val="20"/>
        <w:szCs w:val="20"/>
      </w:rPr>
    </w:pPr>
    <w:r w:rsidRPr="00650396">
      <w:rPr>
        <w:rFonts w:ascii="Arial" w:hAnsi="Arial" w:cs="Arial"/>
        <w:color w:val="70AD47"/>
        <w:sz w:val="20"/>
        <w:szCs w:val="20"/>
      </w:rPr>
      <w:t>ECMS number: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B6105" w14:textId="3BD54CEC" w:rsidR="00650396" w:rsidRPr="00650396" w:rsidRDefault="00650396">
    <w:pPr>
      <w:pStyle w:val="Footer"/>
      <w:rPr>
        <w:rFonts w:ascii="Arial" w:hAnsi="Arial" w:cs="Arial"/>
        <w:color w:val="70AD47"/>
        <w:sz w:val="20"/>
        <w:szCs w:val="20"/>
      </w:rPr>
    </w:pPr>
    <w:r w:rsidRPr="00650396">
      <w:rPr>
        <w:rFonts w:ascii="Arial" w:hAnsi="Arial" w:cs="Arial"/>
        <w:color w:val="70AD47"/>
        <w:sz w:val="20"/>
        <w:szCs w:val="20"/>
      </w:rPr>
      <w:t>Child contact observation and intervention guidance</w:t>
    </w:r>
    <w:r w:rsidR="00E9508D">
      <w:rPr>
        <w:rFonts w:ascii="Arial" w:hAnsi="Arial" w:cs="Arial"/>
        <w:color w:val="70AD47"/>
        <w:sz w:val="20"/>
        <w:szCs w:val="20"/>
      </w:rPr>
      <w:br/>
    </w:r>
    <w:r w:rsidRPr="00650396">
      <w:rPr>
        <w:rFonts w:ascii="Arial" w:hAnsi="Arial" w:cs="Arial"/>
        <w:color w:val="70AD47"/>
        <w:sz w:val="20"/>
        <w:szCs w:val="20"/>
      </w:rPr>
      <w:br/>
      <w:t>ECMS number: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7279" w14:textId="77777777" w:rsidR="007E3E06" w:rsidRDefault="007E3E06" w:rsidP="007E3E06">
      <w:r>
        <w:separator/>
      </w:r>
    </w:p>
  </w:footnote>
  <w:footnote w:type="continuationSeparator" w:id="0">
    <w:p w14:paraId="1A82727A" w14:textId="77777777" w:rsidR="007E3E06" w:rsidRDefault="007E3E06" w:rsidP="007E3E06">
      <w:r>
        <w:continuationSeparator/>
      </w:r>
    </w:p>
  </w:footnote>
  <w:footnote w:id="1">
    <w:p w14:paraId="1A827281" w14:textId="77777777" w:rsidR="007E3E06" w:rsidRPr="00E9508D" w:rsidRDefault="007E3E06" w:rsidP="007E3E06">
      <w:pPr>
        <w:pStyle w:val="FootnoteText"/>
        <w:rPr>
          <w:rFonts w:ascii="Arial" w:hAnsi="Arial" w:cs="Arial"/>
          <w:b/>
          <w:bCs/>
          <w:i/>
          <w:iCs/>
        </w:rPr>
      </w:pPr>
      <w:r w:rsidRPr="00E9508D">
        <w:rPr>
          <w:rStyle w:val="FootnoteReference"/>
          <w:rFonts w:ascii="Arial" w:hAnsi="Arial" w:cs="Arial"/>
        </w:rPr>
        <w:footnoteRef/>
      </w:r>
      <w:r w:rsidRPr="00E9508D">
        <w:rPr>
          <w:rFonts w:ascii="Arial" w:hAnsi="Arial" w:cs="Arial"/>
        </w:rPr>
        <w:t xml:space="preserve"> In Calder. M. and Hackett </w:t>
      </w:r>
      <w:proofErr w:type="gramStart"/>
      <w:r w:rsidRPr="00E9508D">
        <w:rPr>
          <w:rFonts w:ascii="Arial" w:hAnsi="Arial" w:cs="Arial"/>
        </w:rPr>
        <w:t>S(</w:t>
      </w:r>
      <w:proofErr w:type="gramEnd"/>
      <w:r w:rsidRPr="00E9508D">
        <w:rPr>
          <w:rFonts w:ascii="Arial" w:hAnsi="Arial" w:cs="Arial"/>
        </w:rPr>
        <w:t xml:space="preserve">2003). </w:t>
      </w:r>
      <w:r w:rsidRPr="00E9508D">
        <w:rPr>
          <w:rFonts w:ascii="Arial" w:hAnsi="Arial" w:cs="Arial"/>
          <w:i/>
          <w:iCs/>
        </w:rPr>
        <w:t xml:space="preserve">Assessment in Child Care - Using and </w:t>
      </w:r>
      <w:proofErr w:type="gramStart"/>
      <w:r w:rsidRPr="00E9508D">
        <w:rPr>
          <w:rFonts w:ascii="Arial" w:hAnsi="Arial" w:cs="Arial"/>
          <w:i/>
          <w:iCs/>
        </w:rPr>
        <w:t>Developing</w:t>
      </w:r>
      <w:proofErr w:type="gramEnd"/>
      <w:r w:rsidRPr="00E9508D">
        <w:rPr>
          <w:rFonts w:ascii="Arial" w:hAnsi="Arial" w:cs="Arial"/>
          <w:i/>
          <w:iCs/>
        </w:rPr>
        <w:t xml:space="preserve"> frameworks for practice. London</w:t>
      </w:r>
      <w:r w:rsidRPr="00E9508D">
        <w:rPr>
          <w:rFonts w:ascii="Arial" w:hAnsi="Arial" w:cs="Arial"/>
        </w:rPr>
        <w:t>, Russell House, p.168</w:t>
      </w:r>
    </w:p>
    <w:p w14:paraId="1A827282" w14:textId="77777777" w:rsidR="007E3E06" w:rsidRDefault="007E3E06" w:rsidP="007E3E06">
      <w:pPr>
        <w:pStyle w:val="FootnoteText"/>
      </w:pPr>
    </w:p>
  </w:footnote>
  <w:footnote w:id="2">
    <w:p w14:paraId="1A827283" w14:textId="77777777" w:rsidR="007E3E06" w:rsidRPr="00650396" w:rsidRDefault="007E3E06" w:rsidP="007E3E06">
      <w:pPr>
        <w:pStyle w:val="FootnoteText"/>
        <w:rPr>
          <w:rFonts w:ascii="Arial" w:hAnsi="Arial" w:cs="Arial"/>
          <w:i/>
        </w:rPr>
      </w:pPr>
      <w:r w:rsidRPr="00650396">
        <w:rPr>
          <w:rStyle w:val="FootnoteReference"/>
          <w:rFonts w:ascii="Arial" w:hAnsi="Arial" w:cs="Arial"/>
          <w:i/>
        </w:rPr>
        <w:footnoteRef/>
      </w:r>
      <w:r w:rsidRPr="00650396">
        <w:rPr>
          <w:rFonts w:ascii="Arial" w:hAnsi="Arial" w:cs="Arial"/>
          <w:i/>
        </w:rPr>
        <w:t xml:space="preserve"> Sheridan, M. (2000) Department of Health Assessment Framework, Practice Guidance and </w:t>
      </w:r>
    </w:p>
    <w:p w14:paraId="1A827284" w14:textId="77777777" w:rsidR="007E3E06" w:rsidRDefault="007E3E06" w:rsidP="007E3E06">
      <w:pPr>
        <w:pStyle w:val="FootnoteText"/>
      </w:pPr>
      <w:proofErr w:type="spellStart"/>
      <w:r w:rsidRPr="00650396">
        <w:rPr>
          <w:rFonts w:ascii="Arial" w:hAnsi="Arial" w:cs="Arial"/>
          <w:i/>
        </w:rPr>
        <w:t>Fahlberg</w:t>
      </w:r>
      <w:proofErr w:type="spellEnd"/>
      <w:r w:rsidRPr="00650396">
        <w:rPr>
          <w:rFonts w:ascii="Arial" w:hAnsi="Arial" w:cs="Arial"/>
          <w:i/>
        </w:rPr>
        <w:t>, V (1994); A Child’s Journey through placement (BAAF)</w:t>
      </w:r>
      <w:r>
        <w:t xml:space="preserve">  </w:t>
      </w:r>
    </w:p>
    <w:p w14:paraId="3183D3EC" w14:textId="77777777" w:rsidR="00E9508D" w:rsidRDefault="00E9508D" w:rsidP="007E3E0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2727D" w14:textId="461A7291" w:rsidR="003E5661" w:rsidRPr="00650396" w:rsidRDefault="00E9508D" w:rsidP="007E3E06">
    <w:pPr>
      <w:pStyle w:val="Header"/>
      <w:jc w:val="right"/>
      <w:rPr>
        <w:rFonts w:ascii="Arial" w:hAnsi="Arial" w:cs="Arial"/>
        <w:color w:val="70AD47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0A5D8" w14:textId="5750FA6F" w:rsidR="00650396" w:rsidRDefault="006503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87404A" wp14:editId="648B203B">
          <wp:simplePos x="0" y="0"/>
          <wp:positionH relativeFrom="column">
            <wp:posOffset>4400550</wp:posOffset>
          </wp:positionH>
          <wp:positionV relativeFrom="paragraph">
            <wp:posOffset>-142787</wp:posOffset>
          </wp:positionV>
          <wp:extent cx="1885950" cy="6381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2A88"/>
    <w:multiLevelType w:val="hybridMultilevel"/>
    <w:tmpl w:val="996E8270"/>
    <w:lvl w:ilvl="0" w:tplc="34E45828">
      <w:start w:val="1"/>
      <w:numFmt w:val="bullet"/>
      <w:lvlText w:val="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1D809D1"/>
    <w:multiLevelType w:val="hybridMultilevel"/>
    <w:tmpl w:val="00E80180"/>
    <w:lvl w:ilvl="0" w:tplc="725469EE">
      <w:start w:val="1"/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BF8618B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76AF"/>
    <w:multiLevelType w:val="hybridMultilevel"/>
    <w:tmpl w:val="F3B03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3B0A"/>
    <w:multiLevelType w:val="hybridMultilevel"/>
    <w:tmpl w:val="41FA916A"/>
    <w:lvl w:ilvl="0" w:tplc="DDA6E5E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3398D"/>
    <w:multiLevelType w:val="hybridMultilevel"/>
    <w:tmpl w:val="00E80180"/>
    <w:lvl w:ilvl="0" w:tplc="725469EE">
      <w:start w:val="1"/>
      <w:numFmt w:val="bullet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34E45828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44EE8"/>
    <w:multiLevelType w:val="hybridMultilevel"/>
    <w:tmpl w:val="9A286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8A0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C2083"/>
    <w:multiLevelType w:val="hybridMultilevel"/>
    <w:tmpl w:val="084C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73B9"/>
    <w:multiLevelType w:val="hybridMultilevel"/>
    <w:tmpl w:val="B14C512A"/>
    <w:lvl w:ilvl="0" w:tplc="50CE629E">
      <w:start w:val="2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E404A"/>
    <w:multiLevelType w:val="hybridMultilevel"/>
    <w:tmpl w:val="3AFE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06"/>
    <w:rsid w:val="00086206"/>
    <w:rsid w:val="001B7E5B"/>
    <w:rsid w:val="0030100B"/>
    <w:rsid w:val="005346AB"/>
    <w:rsid w:val="00650396"/>
    <w:rsid w:val="006B0590"/>
    <w:rsid w:val="006E3E3C"/>
    <w:rsid w:val="007E3E06"/>
    <w:rsid w:val="008C3C86"/>
    <w:rsid w:val="008E7381"/>
    <w:rsid w:val="00E0458F"/>
    <w:rsid w:val="00E9508D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724A"/>
  <w15:docId w15:val="{C8D09623-744A-4F2D-96F3-15275803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3E06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E06"/>
    <w:rPr>
      <w:rFonts w:ascii="Arial" w:eastAsia="Times New Roman" w:hAnsi="Arial" w:cs="Arial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E3E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3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E3E06"/>
    <w:rPr>
      <w:vertAlign w:val="superscript"/>
    </w:rPr>
  </w:style>
  <w:style w:type="paragraph" w:styleId="Header">
    <w:name w:val="header"/>
    <w:basedOn w:val="Normal"/>
    <w:link w:val="HeaderChar"/>
    <w:semiHidden/>
    <w:rsid w:val="007E3E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E3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E3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E3E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0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3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B6A1E2048EB4CA8F515E6DFCA6637" ma:contentTypeVersion="" ma:contentTypeDescription="Create a new document." ma:contentTypeScope="" ma:versionID="b46cf6795b0cabc8732e0e578d63cf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B27A2-9C0E-4474-B3CB-D25057DEC6D9}"/>
</file>

<file path=customXml/itemProps2.xml><?xml version="1.0" encoding="utf-8"?>
<ds:datastoreItem xmlns:ds="http://schemas.openxmlformats.org/officeDocument/2006/customXml" ds:itemID="{F99BF527-0C2B-447C-99EC-138081B01C81}"/>
</file>

<file path=customXml/itemProps3.xml><?xml version="1.0" encoding="utf-8"?>
<ds:datastoreItem xmlns:ds="http://schemas.openxmlformats.org/officeDocument/2006/customXml" ds:itemID="{9AEE5834-EE3E-4C74-A536-C09D16AB6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Weetch, Emma - Cafcass</dc:creator>
  <cp:lastModifiedBy>Cheema, Sandeep - Cafcass</cp:lastModifiedBy>
  <cp:revision>4</cp:revision>
  <dcterms:created xsi:type="dcterms:W3CDTF">2017-09-01T14:39:00Z</dcterms:created>
  <dcterms:modified xsi:type="dcterms:W3CDTF">2017-09-04T11:02:00Z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0x0101005EDB6A1E2048EB4CA8F515E6DFCA6637</vt:lpwstr>
  </property>
</Properties>
</file>